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96" w:rsidRDefault="001E1996" w:rsidP="001E1996">
      <w:pPr>
        <w:spacing w:line="460" w:lineRule="exact"/>
        <w:jc w:val="left"/>
        <w:rPr>
          <w:rFonts w:ascii="仿宋_GB2312" w:eastAsia="仿宋_GB2312" w:hAnsi="Calibri" w:cs="Times New Roman"/>
          <w:sz w:val="30"/>
          <w:szCs w:val="30"/>
        </w:rPr>
      </w:pPr>
      <w:r>
        <w:rPr>
          <w:rFonts w:ascii="仿宋_GB2312" w:eastAsia="仿宋_GB2312" w:hAnsi="Calibri" w:cs="Times New Roman" w:hint="eastAsia"/>
          <w:sz w:val="30"/>
          <w:szCs w:val="30"/>
        </w:rPr>
        <w:t>附件：</w:t>
      </w:r>
      <w:r>
        <w:rPr>
          <w:rFonts w:ascii="仿宋_GB2312" w:eastAsia="仿宋_GB2312" w:hAnsi="Calibri" w:cs="Times New Roman" w:hint="eastAsia"/>
          <w:sz w:val="30"/>
          <w:szCs w:val="30"/>
        </w:rPr>
        <w:t>5</w:t>
      </w:r>
      <w:bookmarkStart w:id="0" w:name="_GoBack"/>
      <w:bookmarkEnd w:id="0"/>
    </w:p>
    <w:p w:rsidR="000133CB" w:rsidRPr="00C87031" w:rsidRDefault="000133CB" w:rsidP="000133CB">
      <w:pPr>
        <w:autoSpaceDE w:val="0"/>
        <w:autoSpaceDN w:val="0"/>
        <w:adjustRightInd w:val="0"/>
        <w:spacing w:line="560" w:lineRule="exact"/>
        <w:jc w:val="center"/>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再审申请书</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再审申请人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一</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二审诉讼地位</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男</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女</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日出生</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写明工作单位和职务或者职业</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住</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联系方式</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法定代理人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指定代理人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委托诉讼代理人</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被申请人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一</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二审诉讼地位</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原审原告</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被告</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第三人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一审诉讼地位</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以上写明当事人和其他诉讼参加人的姓名或者名称等基本信息</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再审申请人</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因与</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写明案由</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一案</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不服</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人民法院</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写明原审人民法院的名称</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w:t>
      </w:r>
      <w:proofErr w:type="gramStart"/>
      <w:r w:rsidRPr="00C87031">
        <w:rPr>
          <w:rFonts w:ascii="仿宋_GB2312" w:eastAsia="仿宋_GB2312" w:cs="SSJ-PK74820000001-Identity-H" w:hint="eastAsia"/>
          <w:kern w:val="0"/>
          <w:sz w:val="30"/>
          <w:szCs w:val="30"/>
        </w:rPr>
        <w:t>作出</w:t>
      </w:r>
      <w:proofErr w:type="gramEnd"/>
      <w:r w:rsidRPr="00C87031">
        <w:rPr>
          <w:rFonts w:ascii="仿宋_GB2312" w:eastAsia="仿宋_GB2312" w:cs="SSJ-PK74820000001-Identity-H" w:hint="eastAsia"/>
          <w:kern w:val="0"/>
          <w:sz w:val="30"/>
          <w:szCs w:val="30"/>
        </w:rPr>
        <w:t>的</w:t>
      </w:r>
      <w:r w:rsidRPr="00C87031">
        <w:rPr>
          <w:rFonts w:ascii="仿宋_GB2312" w:eastAsia="仿宋_GB2312" w:cs="H-SS9-PK7482000000b-Identity-H" w:hint="eastAsia"/>
          <w:kern w:val="0"/>
          <w:sz w:val="30"/>
          <w:szCs w:val="30"/>
        </w:rPr>
        <w:t>（</w:t>
      </w:r>
      <w:r w:rsidRPr="00C87031">
        <w:rPr>
          <w:rFonts w:ascii="仿宋_GB2312" w:eastAsia="仿宋_GB2312" w:cs="E-BZ9-PK74888-Identity-H" w:hint="eastAsia"/>
          <w:kern w:val="0"/>
          <w:sz w:val="30"/>
          <w:szCs w:val="30"/>
        </w:rPr>
        <w:t>××××</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号民事判决</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民事裁定</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民事调解书</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现提出再审申请</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再审请求</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SSJ-PK74820000001-Identity-H" w:hint="eastAsia"/>
          <w:kern w:val="0"/>
          <w:sz w:val="30"/>
          <w:szCs w:val="30"/>
        </w:rPr>
        <w:t>事实和理由</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H-SS9-PK7482000000b-Identity-H"/>
          <w:kern w:val="0"/>
          <w:sz w:val="30"/>
          <w:szCs w:val="30"/>
        </w:rPr>
      </w:pP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写明申请再审的法定情形及事实和理由</w:t>
      </w:r>
      <w:r w:rsidRPr="00C87031">
        <w:rPr>
          <w:rFonts w:ascii="仿宋_GB2312" w:eastAsia="仿宋_GB2312" w:cs="H-SS9-PK7482000000b-Identity-H" w:hint="eastAsia"/>
          <w:kern w:val="0"/>
          <w:sz w:val="30"/>
          <w:szCs w:val="30"/>
        </w:rPr>
        <w:t>）。</w:t>
      </w:r>
    </w:p>
    <w:p w:rsidR="000133CB" w:rsidRPr="00C87031" w:rsidRDefault="000133CB" w:rsidP="000133CB">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此致</w:t>
      </w:r>
    </w:p>
    <w:p w:rsidR="000133CB" w:rsidRPr="00C87031" w:rsidRDefault="000133CB" w:rsidP="000133CB">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人民法院</w:t>
      </w:r>
    </w:p>
    <w:p w:rsidR="000133CB" w:rsidRPr="00C87031" w:rsidRDefault="000133CB" w:rsidP="000133CB">
      <w:pPr>
        <w:autoSpaceDE w:val="0"/>
        <w:autoSpaceDN w:val="0"/>
        <w:adjustRightInd w:val="0"/>
        <w:spacing w:line="560" w:lineRule="exact"/>
        <w:jc w:val="left"/>
        <w:rPr>
          <w:rFonts w:ascii="仿宋_GB2312" w:eastAsia="仿宋_GB2312" w:cs="SSJ-PK74820000001-Identity-H"/>
          <w:kern w:val="0"/>
          <w:sz w:val="30"/>
          <w:szCs w:val="30"/>
        </w:rPr>
      </w:pPr>
      <w:r w:rsidRPr="00C87031">
        <w:rPr>
          <w:rFonts w:ascii="仿宋_GB2312" w:eastAsia="仿宋_GB2312" w:cs="SSJ-PK74820000001-Identity-H" w:hint="eastAsia"/>
          <w:kern w:val="0"/>
          <w:sz w:val="30"/>
          <w:szCs w:val="30"/>
        </w:rPr>
        <w:t>附</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本民事再审申请书副本</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份</w:t>
      </w:r>
    </w:p>
    <w:p w:rsidR="000133CB" w:rsidRPr="00C87031" w:rsidRDefault="000133CB" w:rsidP="000133CB">
      <w:pPr>
        <w:autoSpaceDE w:val="0"/>
        <w:autoSpaceDN w:val="0"/>
        <w:adjustRightInd w:val="0"/>
        <w:spacing w:line="560" w:lineRule="exact"/>
        <w:jc w:val="left"/>
        <w:rPr>
          <w:rFonts w:ascii="仿宋_GB2312" w:eastAsia="仿宋_GB2312" w:cs="O9-PK7481cd-Identity-H"/>
          <w:kern w:val="0"/>
          <w:sz w:val="30"/>
          <w:szCs w:val="30"/>
        </w:rPr>
      </w:pPr>
      <w:r w:rsidRPr="00C87031">
        <w:rPr>
          <w:rFonts w:ascii="仿宋_GB2312" w:eastAsia="仿宋_GB2312" w:cs="SSJ-PK74820000001-Identity-H" w:hint="eastAsia"/>
          <w:kern w:val="0"/>
          <w:sz w:val="30"/>
          <w:szCs w:val="30"/>
        </w:rPr>
        <w:t xml:space="preserve">                     再审申请人</w:t>
      </w:r>
      <w:r w:rsidRPr="00C87031">
        <w:rPr>
          <w:rFonts w:ascii="仿宋_GB2312" w:eastAsia="仿宋_GB2312" w:cs="H-SS9-PK7482000000b-Identity-H" w:hint="eastAsia"/>
          <w:kern w:val="0"/>
          <w:sz w:val="30"/>
          <w:szCs w:val="30"/>
        </w:rPr>
        <w:t>（</w:t>
      </w:r>
      <w:r w:rsidRPr="00C87031">
        <w:rPr>
          <w:rFonts w:ascii="仿宋_GB2312" w:eastAsia="仿宋_GB2312" w:cs="SSJ-PK74820000001-Identity-H" w:hint="eastAsia"/>
          <w:kern w:val="0"/>
          <w:sz w:val="30"/>
          <w:szCs w:val="30"/>
        </w:rPr>
        <w:t>签名或者盖章</w:t>
      </w:r>
      <w:r w:rsidRPr="00C87031">
        <w:rPr>
          <w:rFonts w:ascii="仿宋_GB2312" w:eastAsia="仿宋_GB2312" w:cs="H-SS9-PK7482000000b-Identity-H" w:hint="eastAsia"/>
          <w:kern w:val="0"/>
          <w:sz w:val="30"/>
          <w:szCs w:val="30"/>
        </w:rPr>
        <w:t>）</w:t>
      </w:r>
      <w:r w:rsidRPr="00C87031">
        <w:rPr>
          <w:rFonts w:ascii="仿宋_GB2312" w:eastAsia="仿宋_GB2312" w:cs="O9-PK7481cd-Identity-H" w:hint="eastAsia"/>
          <w:kern w:val="0"/>
          <w:sz w:val="30"/>
          <w:szCs w:val="30"/>
        </w:rPr>
        <w:t xml:space="preserve">　　</w:t>
      </w:r>
    </w:p>
    <w:p w:rsidR="000133CB" w:rsidRPr="00C87031" w:rsidRDefault="000133CB" w:rsidP="000133CB">
      <w:pPr>
        <w:autoSpaceDE w:val="0"/>
        <w:autoSpaceDN w:val="0"/>
        <w:adjustRightInd w:val="0"/>
        <w:spacing w:line="560" w:lineRule="exact"/>
        <w:jc w:val="left"/>
        <w:rPr>
          <w:rFonts w:ascii="仿宋_GB2312" w:eastAsia="仿宋_GB2312" w:cs="O9-PK7481cd-Identity-H"/>
          <w:kern w:val="0"/>
          <w:sz w:val="30"/>
          <w:szCs w:val="30"/>
        </w:rPr>
      </w:pPr>
      <w:r w:rsidRPr="00C87031">
        <w:rPr>
          <w:rFonts w:ascii="仿宋_GB2312" w:eastAsia="仿宋_GB2312" w:cs="E-BZ9-PK74888-Identity-H" w:hint="eastAsia"/>
          <w:kern w:val="0"/>
          <w:sz w:val="30"/>
          <w:szCs w:val="30"/>
        </w:rPr>
        <w:t xml:space="preserve">                       ××××</w:t>
      </w:r>
      <w:r w:rsidRPr="00C87031">
        <w:rPr>
          <w:rFonts w:ascii="仿宋_GB2312" w:eastAsia="仿宋_GB2312" w:cs="SSJ-PK74820000001-Identity-H" w:hint="eastAsia"/>
          <w:kern w:val="0"/>
          <w:sz w:val="30"/>
          <w:szCs w:val="30"/>
        </w:rPr>
        <w:t>年</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月</w:t>
      </w:r>
      <w:r w:rsidRPr="00C87031">
        <w:rPr>
          <w:rFonts w:ascii="仿宋_GB2312" w:eastAsia="仿宋_GB2312" w:cs="E-BZ9-PK74888-Identity-H" w:hint="eastAsia"/>
          <w:kern w:val="0"/>
          <w:sz w:val="30"/>
          <w:szCs w:val="30"/>
        </w:rPr>
        <w:t>××</w:t>
      </w:r>
      <w:r w:rsidRPr="00C87031">
        <w:rPr>
          <w:rFonts w:ascii="仿宋_GB2312" w:eastAsia="仿宋_GB2312" w:cs="SSJ-PK74820000001-Identity-H" w:hint="eastAsia"/>
          <w:kern w:val="0"/>
          <w:sz w:val="30"/>
          <w:szCs w:val="30"/>
        </w:rPr>
        <w:t>日</w:t>
      </w:r>
      <w:r w:rsidRPr="00C87031">
        <w:rPr>
          <w:rFonts w:ascii="仿宋_GB2312" w:eastAsia="仿宋_GB2312" w:cs="O9-PK7481cd-Identity-H" w:hint="eastAsia"/>
          <w:kern w:val="0"/>
          <w:sz w:val="30"/>
          <w:szCs w:val="30"/>
        </w:rPr>
        <w:t xml:space="preserve">　</w:t>
      </w:r>
    </w:p>
    <w:p w:rsidR="000133CB" w:rsidRPr="00C87031" w:rsidRDefault="000133CB" w:rsidP="000133CB">
      <w:pPr>
        <w:autoSpaceDE w:val="0"/>
        <w:autoSpaceDN w:val="0"/>
        <w:adjustRightInd w:val="0"/>
        <w:spacing w:line="520" w:lineRule="exact"/>
        <w:jc w:val="left"/>
        <w:rPr>
          <w:rFonts w:ascii="仿宋_GB2312" w:eastAsia="仿宋_GB2312" w:cs="H-HT9-PK7482000000c-Identity-H"/>
          <w:kern w:val="0"/>
          <w:sz w:val="30"/>
          <w:szCs w:val="30"/>
        </w:rPr>
      </w:pPr>
      <w:r w:rsidRPr="00C87031">
        <w:rPr>
          <w:rFonts w:ascii="仿宋_GB2312" w:eastAsia="仿宋_GB2312" w:cs="H-HT9-PK7482000000c-Identity-H" w:hint="eastAsia"/>
          <w:kern w:val="0"/>
          <w:sz w:val="30"/>
          <w:szCs w:val="30"/>
        </w:rPr>
        <w:t>【</w:t>
      </w:r>
      <w:r w:rsidRPr="00C87031">
        <w:rPr>
          <w:rFonts w:ascii="仿宋_GB2312" w:eastAsia="仿宋_GB2312" w:cs="HTJ-PK7482000000d-Identity-H" w:hint="eastAsia"/>
          <w:kern w:val="0"/>
          <w:sz w:val="30"/>
          <w:szCs w:val="30"/>
        </w:rPr>
        <w:t>说明</w:t>
      </w:r>
      <w:r w:rsidRPr="00C87031">
        <w:rPr>
          <w:rFonts w:ascii="仿宋_GB2312" w:eastAsia="仿宋_GB2312" w:cs="H-HT9-PK7482000000c-Identity-H" w:hint="eastAsia"/>
          <w:kern w:val="0"/>
          <w:sz w:val="30"/>
          <w:szCs w:val="30"/>
        </w:rPr>
        <w:t>】</w:t>
      </w:r>
    </w:p>
    <w:p w:rsidR="000133CB" w:rsidRPr="00C87031" w:rsidRDefault="000133CB" w:rsidP="000133CB">
      <w:pPr>
        <w:autoSpaceDE w:val="0"/>
        <w:autoSpaceDN w:val="0"/>
        <w:adjustRightInd w:val="0"/>
        <w:spacing w:line="52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lastRenderedPageBreak/>
        <w:t>１．</w:t>
      </w:r>
      <w:r w:rsidRPr="00C87031">
        <w:rPr>
          <w:rFonts w:ascii="仿宋_GB2312" w:eastAsia="仿宋_GB2312" w:cs="KTJ-PK74820000009-Identity-H" w:hint="eastAsia"/>
          <w:kern w:val="0"/>
          <w:sz w:val="30"/>
          <w:szCs w:val="30"/>
        </w:rPr>
        <w:t>本样式供当事人对已经生效的民事判决</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裁定或者调解书向人民法院申请再审用</w:t>
      </w:r>
      <w:r w:rsidRPr="00C87031">
        <w:rPr>
          <w:rFonts w:ascii="仿宋_GB2312" w:eastAsia="仿宋_GB2312" w:cs="H-KT9-PK74820000008-Identity-H" w:hint="eastAsia"/>
          <w:kern w:val="0"/>
          <w:sz w:val="30"/>
          <w:szCs w:val="30"/>
        </w:rPr>
        <w:t>。</w:t>
      </w:r>
    </w:p>
    <w:p w:rsidR="000133CB" w:rsidRPr="00C87031" w:rsidRDefault="000133CB" w:rsidP="000133CB">
      <w:pPr>
        <w:autoSpaceDE w:val="0"/>
        <w:autoSpaceDN w:val="0"/>
        <w:adjustRightInd w:val="0"/>
        <w:spacing w:line="52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２．</w:t>
      </w:r>
      <w:r w:rsidRPr="00C87031">
        <w:rPr>
          <w:rFonts w:ascii="仿宋_GB2312" w:eastAsia="仿宋_GB2312" w:cs="KTJ-PK74820000009-Identity-H" w:hint="eastAsia"/>
          <w:kern w:val="0"/>
          <w:sz w:val="30"/>
          <w:szCs w:val="30"/>
        </w:rPr>
        <w:t>当事人是法人或者其他组织的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写明名称住所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另起一行写明法定代表人</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主要负责人及其姓名</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职务</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联系方式</w:t>
      </w:r>
      <w:r w:rsidRPr="00C87031">
        <w:rPr>
          <w:rFonts w:ascii="仿宋_GB2312" w:eastAsia="仿宋_GB2312" w:cs="H-KT9-PK74820000008-Identity-H" w:hint="eastAsia"/>
          <w:kern w:val="0"/>
          <w:sz w:val="30"/>
          <w:szCs w:val="30"/>
        </w:rPr>
        <w:t>。</w:t>
      </w:r>
    </w:p>
    <w:p w:rsidR="000133CB" w:rsidRPr="00C87031" w:rsidRDefault="000133CB" w:rsidP="000133CB">
      <w:pPr>
        <w:autoSpaceDE w:val="0"/>
        <w:autoSpaceDN w:val="0"/>
        <w:adjustRightInd w:val="0"/>
        <w:spacing w:line="52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３．</w:t>
      </w:r>
      <w:r w:rsidRPr="00C87031">
        <w:rPr>
          <w:rFonts w:ascii="仿宋_GB2312" w:eastAsia="仿宋_GB2312" w:cs="KTJ-PK74820000009-Identity-H" w:hint="eastAsia"/>
          <w:kern w:val="0"/>
          <w:sz w:val="30"/>
          <w:szCs w:val="30"/>
        </w:rPr>
        <w:t>当事人对已经发生法律效力的判决</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裁定</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认为有错误的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可以向上一级人民法院申请再审</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当事人一方人数众多或者当事人双方为公民的案件</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也可以向原审人民法院申请再审</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当事人申请再审的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不停止判决</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裁定的执行</w:t>
      </w:r>
      <w:r w:rsidRPr="00C87031">
        <w:rPr>
          <w:rFonts w:ascii="仿宋_GB2312" w:eastAsia="仿宋_GB2312" w:cs="H-KT9-PK74820000008-Identity-H" w:hint="eastAsia"/>
          <w:kern w:val="0"/>
          <w:sz w:val="30"/>
          <w:szCs w:val="30"/>
        </w:rPr>
        <w:t>。</w:t>
      </w:r>
    </w:p>
    <w:p w:rsidR="000133CB" w:rsidRPr="00C87031" w:rsidRDefault="000133CB" w:rsidP="000133CB">
      <w:pPr>
        <w:autoSpaceDE w:val="0"/>
        <w:autoSpaceDN w:val="0"/>
        <w:adjustRightInd w:val="0"/>
        <w:spacing w:line="52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４．</w:t>
      </w:r>
      <w:r w:rsidRPr="00C87031">
        <w:rPr>
          <w:rFonts w:ascii="仿宋_GB2312" w:eastAsia="仿宋_GB2312" w:cs="KTJ-PK74820000009-Identity-H" w:hint="eastAsia"/>
          <w:kern w:val="0"/>
          <w:sz w:val="30"/>
          <w:szCs w:val="30"/>
        </w:rPr>
        <w:t>当事人对已经发生法律效力的调解书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提出证据证明调解违反自愿原则或者调解协议的内容违反法律的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可以申请再审</w:t>
      </w:r>
      <w:r w:rsidRPr="00C87031">
        <w:rPr>
          <w:rFonts w:ascii="仿宋_GB2312" w:eastAsia="仿宋_GB2312" w:cs="H-KT9-PK74820000008-Identity-H" w:hint="eastAsia"/>
          <w:kern w:val="0"/>
          <w:sz w:val="30"/>
          <w:szCs w:val="30"/>
        </w:rPr>
        <w:t>。</w:t>
      </w:r>
    </w:p>
    <w:p w:rsidR="000133CB" w:rsidRPr="00C87031" w:rsidRDefault="000133CB" w:rsidP="000133CB">
      <w:pPr>
        <w:autoSpaceDE w:val="0"/>
        <w:autoSpaceDN w:val="0"/>
        <w:adjustRightInd w:val="0"/>
        <w:spacing w:line="52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５．</w:t>
      </w:r>
      <w:r w:rsidRPr="00C87031">
        <w:rPr>
          <w:rFonts w:ascii="仿宋_GB2312" w:eastAsia="仿宋_GB2312" w:cs="KTJ-PK74820000009-Identity-H" w:hint="eastAsia"/>
          <w:kern w:val="0"/>
          <w:sz w:val="30"/>
          <w:szCs w:val="30"/>
        </w:rPr>
        <w:t>再审申请书应当记明下列事项</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再审申请人与被申请人和原审其他当事人的姓名或者名称等基本信息</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二</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原审人民法院的名称</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原审裁判文书案号</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具体的再审请求</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四</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申请再审的法定情形及具体事实</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理由</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再审申请书应当明确申请再审的人民法院</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并由再审申请人签名</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捺印或者盖章</w:t>
      </w:r>
      <w:r w:rsidRPr="00C87031">
        <w:rPr>
          <w:rFonts w:ascii="仿宋_GB2312" w:eastAsia="仿宋_GB2312" w:cs="H-KT9-PK74820000008-Identity-H" w:hint="eastAsia"/>
          <w:kern w:val="0"/>
          <w:sz w:val="30"/>
          <w:szCs w:val="30"/>
        </w:rPr>
        <w:t>。</w:t>
      </w:r>
    </w:p>
    <w:p w:rsidR="000133CB" w:rsidRPr="004F35EC" w:rsidRDefault="000133CB" w:rsidP="000133CB">
      <w:pPr>
        <w:autoSpaceDE w:val="0"/>
        <w:autoSpaceDN w:val="0"/>
        <w:adjustRightInd w:val="0"/>
        <w:spacing w:line="520" w:lineRule="exact"/>
        <w:jc w:val="left"/>
        <w:rPr>
          <w:rFonts w:ascii="仿宋_GB2312" w:eastAsia="仿宋_GB2312" w:cs="KTJ-PK74820000009-Identity-H"/>
          <w:kern w:val="0"/>
          <w:sz w:val="30"/>
          <w:szCs w:val="30"/>
        </w:rPr>
      </w:pPr>
      <w:r w:rsidRPr="00C87031">
        <w:rPr>
          <w:rFonts w:ascii="仿宋_GB2312" w:eastAsia="仿宋_GB2312" w:cs="E-BZ9-PK74888-Identity-H" w:hint="eastAsia"/>
          <w:kern w:val="0"/>
          <w:sz w:val="30"/>
          <w:szCs w:val="30"/>
        </w:rPr>
        <w:t>６．</w:t>
      </w:r>
      <w:r w:rsidRPr="00C87031">
        <w:rPr>
          <w:rFonts w:ascii="仿宋_GB2312" w:eastAsia="仿宋_GB2312" w:cs="KTJ-PK74820000009-Identity-H" w:hint="eastAsia"/>
          <w:kern w:val="0"/>
          <w:sz w:val="30"/>
          <w:szCs w:val="30"/>
        </w:rPr>
        <w:t>当事人申请再审</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应当提交下列材料</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一</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再审申请书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并按照被申请人和原审其他当事人的人数提交副本</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二</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再审申请人是自然人的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应当提交身份证明</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再审申请人是法人或者其他组织的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应当提交营业执照</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组织机构代码证书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法定代表人或者主要负责人身份证明书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委托他人代为申请的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应当提交授权委托书和代理人身份证明</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三</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原审判决书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裁定书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调解书</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四</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反映案件基本事实的主要证据及其他材料</w:t>
      </w:r>
      <w:r w:rsidRPr="00C87031">
        <w:rPr>
          <w:rFonts w:ascii="仿宋_GB2312" w:eastAsia="仿宋_GB2312" w:cs="H-KT9-PK74820000008-Identity-H" w:hint="eastAsia"/>
          <w:kern w:val="0"/>
          <w:sz w:val="30"/>
          <w:szCs w:val="30"/>
        </w:rPr>
        <w:t>。</w:t>
      </w:r>
    </w:p>
    <w:p w:rsidR="000133CB" w:rsidRDefault="000133CB" w:rsidP="000133CB">
      <w:pPr>
        <w:autoSpaceDE w:val="0"/>
        <w:autoSpaceDN w:val="0"/>
        <w:adjustRightInd w:val="0"/>
        <w:spacing w:line="520" w:lineRule="exact"/>
        <w:jc w:val="left"/>
        <w:rPr>
          <w:rFonts w:ascii="仿宋_GB2312" w:eastAsia="仿宋_GB2312" w:cs="H-KT9-PK74820000008-Identity-H"/>
          <w:kern w:val="0"/>
          <w:sz w:val="30"/>
          <w:szCs w:val="30"/>
        </w:rPr>
      </w:pPr>
      <w:r w:rsidRPr="00C87031">
        <w:rPr>
          <w:rFonts w:ascii="仿宋_GB2312" w:eastAsia="仿宋_GB2312" w:cs="E-BZ9-PK74888-Identity-H" w:hint="eastAsia"/>
          <w:kern w:val="0"/>
          <w:sz w:val="30"/>
          <w:szCs w:val="30"/>
        </w:rPr>
        <w:t>７．</w:t>
      </w:r>
      <w:r w:rsidRPr="00C87031">
        <w:rPr>
          <w:rFonts w:ascii="仿宋_GB2312" w:eastAsia="仿宋_GB2312" w:cs="KTJ-PK74820000009-Identity-H" w:hint="eastAsia"/>
          <w:kern w:val="0"/>
          <w:sz w:val="30"/>
          <w:szCs w:val="30"/>
        </w:rPr>
        <w:t>有新证据的</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应当在事实和理由之后写明证据和证据来源</w:t>
      </w:r>
      <w:r w:rsidRPr="00C87031">
        <w:rPr>
          <w:rFonts w:ascii="仿宋_GB2312" w:eastAsia="仿宋_GB2312" w:cs="H-KT9-PK74820000008-Identity-H" w:hint="eastAsia"/>
          <w:kern w:val="0"/>
          <w:sz w:val="30"/>
          <w:szCs w:val="30"/>
        </w:rPr>
        <w:t>，</w:t>
      </w:r>
      <w:r w:rsidRPr="00C87031">
        <w:rPr>
          <w:rFonts w:ascii="仿宋_GB2312" w:eastAsia="仿宋_GB2312" w:cs="KTJ-PK74820000009-Identity-H" w:hint="eastAsia"/>
          <w:kern w:val="0"/>
          <w:sz w:val="30"/>
          <w:szCs w:val="30"/>
        </w:rPr>
        <w:t>证人姓名和住所</w:t>
      </w:r>
      <w:r w:rsidRPr="00C87031">
        <w:rPr>
          <w:rFonts w:ascii="仿宋_GB2312" w:eastAsia="仿宋_GB2312" w:cs="H-KT9-PK74820000008-Identity-H" w:hint="eastAsia"/>
          <w:kern w:val="0"/>
          <w:sz w:val="30"/>
          <w:szCs w:val="30"/>
        </w:rPr>
        <w:t>。</w:t>
      </w:r>
    </w:p>
    <w:p w:rsidR="000133CB" w:rsidRPr="00C87031" w:rsidRDefault="000133CB" w:rsidP="000133CB">
      <w:pPr>
        <w:autoSpaceDE w:val="0"/>
        <w:autoSpaceDN w:val="0"/>
        <w:adjustRightInd w:val="0"/>
        <w:spacing w:line="520" w:lineRule="exact"/>
        <w:jc w:val="left"/>
        <w:rPr>
          <w:rFonts w:ascii="仿宋_GB2312" w:eastAsia="仿宋_GB2312" w:cs="O9-PK7481cd-Identity-H"/>
          <w:kern w:val="0"/>
          <w:sz w:val="30"/>
          <w:szCs w:val="30"/>
        </w:rPr>
      </w:pPr>
    </w:p>
    <w:p w:rsidR="00F65BAD" w:rsidRPr="000133CB" w:rsidRDefault="00F65BAD"/>
    <w:sectPr w:rsidR="00F65BAD" w:rsidRPr="000133C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2B" w:rsidRDefault="00832C2B" w:rsidP="000133CB">
      <w:r>
        <w:separator/>
      </w:r>
    </w:p>
  </w:endnote>
  <w:endnote w:type="continuationSeparator" w:id="0">
    <w:p w:rsidR="00832C2B" w:rsidRDefault="00832C2B" w:rsidP="0001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SJ-PK74820000001-Identity-H">
    <w:altName w:val="方正大标宋简体"/>
    <w:panose1 w:val="00000000000000000000"/>
    <w:charset w:val="86"/>
    <w:family w:val="auto"/>
    <w:notTrueType/>
    <w:pitch w:val="default"/>
    <w:sig w:usb0="00000001" w:usb1="080E0000" w:usb2="00000010" w:usb3="00000000" w:csb0="00040000" w:csb1="00000000"/>
  </w:font>
  <w:font w:name="H-SS9-PK7482000000b-Identity-H">
    <w:altName w:val="方正大标宋简体"/>
    <w:panose1 w:val="00000000000000000000"/>
    <w:charset w:val="86"/>
    <w:family w:val="auto"/>
    <w:notTrueType/>
    <w:pitch w:val="default"/>
    <w:sig w:usb0="00000001" w:usb1="080E0000" w:usb2="00000010" w:usb3="00000000" w:csb0="00040000" w:csb1="00000000"/>
  </w:font>
  <w:font w:name="E-BZ9-PK74888-Identity-H">
    <w:altName w:val="方正大标宋简体"/>
    <w:panose1 w:val="00000000000000000000"/>
    <w:charset w:val="86"/>
    <w:family w:val="auto"/>
    <w:notTrueType/>
    <w:pitch w:val="default"/>
    <w:sig w:usb0="00000001" w:usb1="080E0000" w:usb2="00000010" w:usb3="00000000" w:csb0="00040000" w:csb1="00000000"/>
  </w:font>
  <w:font w:name="O9-PK7481cd-Identity-H">
    <w:altName w:val="方正大标宋简体"/>
    <w:panose1 w:val="00000000000000000000"/>
    <w:charset w:val="86"/>
    <w:family w:val="auto"/>
    <w:notTrueType/>
    <w:pitch w:val="default"/>
    <w:sig w:usb0="00000001" w:usb1="080E0000" w:usb2="00000010" w:usb3="00000000" w:csb0="00040000" w:csb1="00000000"/>
  </w:font>
  <w:font w:name="H-HT9-PK7482000000c-Identity-H">
    <w:altName w:val="方正大标宋简体"/>
    <w:panose1 w:val="00000000000000000000"/>
    <w:charset w:val="86"/>
    <w:family w:val="auto"/>
    <w:notTrueType/>
    <w:pitch w:val="default"/>
    <w:sig w:usb0="00000001" w:usb1="080E0000" w:usb2="00000010" w:usb3="00000000" w:csb0="00040000" w:csb1="00000000"/>
  </w:font>
  <w:font w:name="HTJ-PK7482000000d-Identity-H">
    <w:altName w:val="方正大标宋简体"/>
    <w:panose1 w:val="00000000000000000000"/>
    <w:charset w:val="86"/>
    <w:family w:val="auto"/>
    <w:notTrueType/>
    <w:pitch w:val="default"/>
    <w:sig w:usb0="00000001" w:usb1="080E0000" w:usb2="00000010" w:usb3="00000000" w:csb0="00040000" w:csb1="00000000"/>
  </w:font>
  <w:font w:name="KTJ-PK74820000009-Identity-H">
    <w:altName w:val="方正大标宋简体"/>
    <w:panose1 w:val="00000000000000000000"/>
    <w:charset w:val="86"/>
    <w:family w:val="auto"/>
    <w:notTrueType/>
    <w:pitch w:val="default"/>
    <w:sig w:usb0="00000001" w:usb1="080E0000" w:usb2="00000010" w:usb3="00000000" w:csb0="00040000" w:csb1="00000000"/>
  </w:font>
  <w:font w:name="H-KT9-PK74820000008-Identity-H">
    <w:altName w:val="方正大标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19566"/>
      <w:docPartObj>
        <w:docPartGallery w:val="Page Numbers (Bottom of Page)"/>
        <w:docPartUnique/>
      </w:docPartObj>
    </w:sdtPr>
    <w:sdtEndPr/>
    <w:sdtContent>
      <w:p w:rsidR="001C3356" w:rsidRDefault="001C3356">
        <w:pPr>
          <w:pStyle w:val="a4"/>
          <w:jc w:val="center"/>
        </w:pPr>
        <w:r>
          <w:fldChar w:fldCharType="begin"/>
        </w:r>
        <w:r>
          <w:instrText>PAGE   \* MERGEFORMAT</w:instrText>
        </w:r>
        <w:r>
          <w:fldChar w:fldCharType="separate"/>
        </w:r>
        <w:r w:rsidR="001E1996" w:rsidRPr="001E1996">
          <w:rPr>
            <w:noProof/>
            <w:lang w:val="zh-CN"/>
          </w:rPr>
          <w:t>2</w:t>
        </w:r>
        <w:r>
          <w:fldChar w:fldCharType="end"/>
        </w:r>
      </w:p>
    </w:sdtContent>
  </w:sdt>
  <w:p w:rsidR="001C3356" w:rsidRDefault="001C3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2B" w:rsidRDefault="00832C2B" w:rsidP="000133CB">
      <w:r>
        <w:separator/>
      </w:r>
    </w:p>
  </w:footnote>
  <w:footnote w:type="continuationSeparator" w:id="0">
    <w:p w:rsidR="00832C2B" w:rsidRDefault="00832C2B" w:rsidP="00013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38"/>
    <w:rsid w:val="000133CB"/>
    <w:rsid w:val="001C3356"/>
    <w:rsid w:val="001E1996"/>
    <w:rsid w:val="007B0038"/>
    <w:rsid w:val="00832C2B"/>
    <w:rsid w:val="00964007"/>
    <w:rsid w:val="00F65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3CB"/>
    <w:rPr>
      <w:sz w:val="18"/>
      <w:szCs w:val="18"/>
    </w:rPr>
  </w:style>
  <w:style w:type="paragraph" w:styleId="a4">
    <w:name w:val="footer"/>
    <w:basedOn w:val="a"/>
    <w:link w:val="Char0"/>
    <w:uiPriority w:val="99"/>
    <w:unhideWhenUsed/>
    <w:rsid w:val="000133CB"/>
    <w:pPr>
      <w:tabs>
        <w:tab w:val="center" w:pos="4153"/>
        <w:tab w:val="right" w:pos="8306"/>
      </w:tabs>
      <w:snapToGrid w:val="0"/>
      <w:jc w:val="left"/>
    </w:pPr>
    <w:rPr>
      <w:sz w:val="18"/>
      <w:szCs w:val="18"/>
    </w:rPr>
  </w:style>
  <w:style w:type="character" w:customStyle="1" w:styleId="Char0">
    <w:name w:val="页脚 Char"/>
    <w:basedOn w:val="a0"/>
    <w:link w:val="a4"/>
    <w:uiPriority w:val="99"/>
    <w:rsid w:val="000133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3CB"/>
    <w:rPr>
      <w:sz w:val="18"/>
      <w:szCs w:val="18"/>
    </w:rPr>
  </w:style>
  <w:style w:type="paragraph" w:styleId="a4">
    <w:name w:val="footer"/>
    <w:basedOn w:val="a"/>
    <w:link w:val="Char0"/>
    <w:uiPriority w:val="99"/>
    <w:unhideWhenUsed/>
    <w:rsid w:val="000133CB"/>
    <w:pPr>
      <w:tabs>
        <w:tab w:val="center" w:pos="4153"/>
        <w:tab w:val="right" w:pos="8306"/>
      </w:tabs>
      <w:snapToGrid w:val="0"/>
      <w:jc w:val="left"/>
    </w:pPr>
    <w:rPr>
      <w:sz w:val="18"/>
      <w:szCs w:val="18"/>
    </w:rPr>
  </w:style>
  <w:style w:type="character" w:customStyle="1" w:styleId="Char0">
    <w:name w:val="页脚 Char"/>
    <w:basedOn w:val="a0"/>
    <w:link w:val="a4"/>
    <w:uiPriority w:val="99"/>
    <w:rsid w:val="000133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907</Characters>
  <Application>Microsoft Office Word</Application>
  <DocSecurity>0</DocSecurity>
  <Lines>7</Lines>
  <Paragraphs>2</Paragraphs>
  <ScaleCrop>false</ScaleCrop>
  <Company>Sky123.Org</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陈廷廷</cp:lastModifiedBy>
  <cp:revision>4</cp:revision>
  <cp:lastPrinted>2020-09-29T08:54:00Z</cp:lastPrinted>
  <dcterms:created xsi:type="dcterms:W3CDTF">2020-09-29T08:40:00Z</dcterms:created>
  <dcterms:modified xsi:type="dcterms:W3CDTF">2020-09-29T08:54:00Z</dcterms:modified>
</cp:coreProperties>
</file>