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最高人民法院关于发布第16批指导性案例的通知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法〔2017〕53号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各省、自治区、直辖市高级人民法院，解放军军事法院，新疆维吾尔自治区高级人民法院生产建设兵团分院：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经最高人民法院审判委员会讨论决定，现将北京奇虎科技有限公司诉腾讯科技（深圳）有限公司、深圳市腾讯计算机系统有限公司滥用市场支配地位纠纷案等十个案例（指导案例78-87号）作为第16批指导性案例发布，供在审判类似案件时参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right"/>
      </w:pPr>
      <w:r>
        <w:rPr>
          <w:rFonts w:hint="eastAsia" w:ascii="宋体" w:hAnsi="宋体" w:eastAsia="宋体" w:cs="宋体"/>
          <w:color w:val="2F2F2F"/>
          <w:spacing w:val="0"/>
          <w:sz w:val="24"/>
          <w:szCs w:val="24"/>
          <w:shd w:val="clear" w:fill="FFFFFF"/>
        </w:rPr>
        <w:t>　　最高人民法院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right"/>
      </w:pPr>
      <w:r>
        <w:rPr>
          <w:rFonts w:hint="eastAsia" w:ascii="宋体" w:hAnsi="宋体" w:eastAsia="宋体" w:cs="宋体"/>
          <w:color w:val="2F2F2F"/>
          <w:spacing w:val="0"/>
          <w:sz w:val="24"/>
          <w:szCs w:val="24"/>
          <w:shd w:val="clear" w:fill="FFFFFF"/>
        </w:rPr>
        <w:t>　　2017年3月6日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指导案例78号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北京奇虎科技有限公司诉腾讯科技（深圳）有限公司、深圳市腾讯计算机系统有限公司滥用市场支配地位纠纷案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关键词民事/滥用市场支配地位/垄断/相关市场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在反垄断案件的审理中，界定相关市场通常是重要的分析步骤。但是，能否明确界定相关市场取决于案件具体情况。在滥用市场支配地位的案件中，界定相关市场是评估经营者的市场力量及被诉垄断行为对竞争影响的工具，其本身并非目的。如果通过排除或者妨碍竞争的直接证据，能够对经营者的市场地位及被诉垄断行为的市场影响进行评估，则不需要在每一个滥用市场支配地位的案件中，都明确而清楚地界定相关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假定垄断者测试（HMT）是普遍适用的界定相关市场的分析思路。在实际运用时，假定垄断者测试可以通过价格上涨（SSNIP）或质量下降（SSNDQ）等方法进行。互联网即时通信服务的免费特征使用户具有较高的价格敏感度，采用价格上涨的测试方法将导致相关市场界定过宽，应当采用质量下降的假定垄断者测试进行定性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3.基于互联网即时通信服务低成本、高覆盖的特点，在界定其相关地域市场时，应当根据多数需求者选择商品的实际区域、法律法规的规定、境外竞争者的现状及进入相关地域市场的及时性等因素，进行综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4.在互联网领域中，市场份额只是判断市场支配地位的一项比较粗糙且可能具有误导性的指标，其在认定市场支配力方面的地位和作用必须根据案件具体情况确定。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《中华人民共和国反垄断法》第十七条、第十八条、第十九条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北京奇虎科技有限公司（以下简称奇虎公司）、奇智软件（北京）有限公司于2010年10月29日发布扣扣保镖软件。2010年11月3日，腾讯科技（深圳）有限公司（以下简称腾讯公司）发布《致广大QQ用户的一封信》，在装有360软件的电脑上停止运行QQ软件。11月4日，奇虎公司宣布召回扣扣保镖软件。同日，360安全中心亦宣布，在国家有关部门的强力干预下，目前QQ和360软件已经实现了完全兼容。2010年9月，腾讯QQ即时通信软件与QQ软件管理一起打包安装，安装过程中并未提示用户将同时安装QQ软件管理。2010年9月21日，腾讯公司发出公告称，正在使用的QQ软件管理和QQ医生将自动升级为QQ电脑管家。奇虎公司诉至广东省高级人民法院，指控腾讯公司滥用其在即时通信软件及服务相关市场的市场支配地位。奇虎公司主张，腾讯公司和深圳市腾讯计算机系统有限公司（以下简称腾讯计算机公司）在即时通信软件及服务相关市场具有市场支配地位，两公司明示禁止其用户使用奇虎公司的360软件，否则停止QQ软件服务；拒绝向安装有360软件的用户提供相关的软件服务，强制用户删除360软件；采取技术手段，阻止安装了360浏览器的用户访问QQ空间，上述行为构成限制交易；腾讯公司和腾讯计算机公司将QQ软件管家与即时通信软件相捆绑，以升级QQ软件管家的名义安装QQ医生，构成捆绑销售。请求判令腾讯公司和腾讯计算机公司立即停止滥用市场支配地位的垄断行为，连带赔偿奇虎公司经济损失1.5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广东省高级人民法院于2013年3月20日作出（2011）粤高法民三初字第2号民事判决：驳回北京奇虎科技有限公司的诉讼请求。北京奇虎科技有限公司不服，提出上诉。最高人民法院于2014年10月8日作出（2013）民三终字第4号民事判决：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法院生效裁判认为：本案中涉及的争议焦点主要包括，一是如何界定本案中的相关市场，二是被上诉人是否具有市场支配地位，三是被上诉人是否构成反垄断法所禁止的滥用市场支配地位行为等几个方面。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一、如何界定本案中的相关市场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该争议焦点可以进一步细化为一些具体问题，择要概括如下：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首先，并非在任何滥用市场支配地位的案件中均必须明确而清楚地界定相关市场。竞争行为都是在一定的市场范围内发生和展开的，界定相关市场可以明确经营者之间竞争的市场范围及其面对的竞争约束。在滥用市场支配地位的案件中，合理地界定相关市场，对于正确认定经营者的市场地位、分析经营者的行为对市场竞争的影响、判断经营者行为是否违法，以及在违法情况下需承担的法律责任等关键问题，具有重要意义。因此，在反垄断案件的审理中，界定相关市场通常是重要的分析步骤。尽管如此，是否能够明确界定相关市场取决于案件具体情况，尤其是案件证据、相关数据的可获得性、相关领域竞争的复杂性等。在滥用市场支配地位案件的审理中，界定相关市场是评估经营者的市场力量及被诉垄断行为对竞争的影响的工具，其本身并非目的。即使不明确界定相关市场，也可以通过排除或者妨碍竞争的直接证据对被诉经营者的市场地位及被诉垄断行为可能的市场影响进行评估。因此，并非在每一个滥用市场支配地位的案件中均必须明确而清楚地界定相关市场。一审法院实际上已经对本案相关市场进行了界定，只是由于本案相关市场的边界具有模糊性，一审法院仅对其边界的可能性进行了分析而没有对相关市场的边界给出明确结论。有鉴于此，奇虎公司关于一审法院未对本案相关商品市场作出明确界定，属于本案基本事实认定不清的理由不能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其次，关于“假定垄断者测试”方法可否适用于免费商品领域问题。法院生效裁判认为：第一，作为界定相关市场的一种分析思路，假定垄断者测试（HMT）具有普遍的适用性。实践中，假定垄断者测试的分析方法有多种，既可以通过数量不大但有意义且并非短暂的价格上涨（SSNIP）的方法进行，又可以通过数量不大但有意义且并非短暂的质量下降（SSNDQ）的方法进行。同时，作为一种分析思路或者思考方法，假定垄断者测试在实际运用时既可以通过定性分析的方法进行，又可以在条件允许的情况下通过定量分析的方法进行。第二，在实践中，选择何种方法进行假定垄断者测试取决于案件所涉市场竞争领域以及可获得的相关数据的具体情况。如果特定市场领域的商品同质化特征比较明显，价格竞争是较为重要的竞争形式，则采用数量不大但有意义且并非短暂的价格上涨（SSNIP）的方法较为可行。但是如果在产品差异化非常明显且质量、服务、创新、消费者体验等非价格竞争成为重要竞争形式的领域，采用数量不大但有意义且并非短暂的价格上涨（SSNIP）的方法则存在较大困难。特别是，当特定领域商品的市场均衡价格为零时，运用SSNIP方法尤为困难。在运用SSNIP方法时，通常需要确定适当的基准价格，进行5%-10%幅度的价格上涨，然后确定需求者的反应。在基准价格为零的情况下，如果进行5%-10%幅度的价格增长，增长后其价格仍为零；如果将价格从零提升到一个较小的正价格，则相当于价格增长幅度的无限增大，意味着商品特性或者经营模式发生较大变化，因而难以进行SSNIP测试。第三，关于假定垄断者测试在本案中的可适用性问题。互联网服务提供商在互联网领域的竞争中更加注重质量、服务、创新等方面的竞争而不是价格竞争。在免费的互联网基础即时通信服务已经长期存在并成为通行商业模式的情况下，用户具有极高的价格敏感度，改变免费策略转而收取哪怕是较小数额的费用都可能导致用户的大量流失。同时，将价格由免费转变为收费也意味着商品特性和经营模式的重大变化，即由免费商品转变为收费商品，由间接盈利模式转变为直接盈利模式。在这种情况下，如果采取基于相对价格上涨的假定垄断者测试，很可能将不具有替代关系的商品纳入相关市场中，导致相关市场界定过宽。因此，基于相对价格上涨的假定垄断者测试并不完全适宜在本案中适用。尽管基于相对价格上涨的假定垄断者测试难以在本案中完全适用，但仍可以采取该方法的变通形式，例如基于质量下降的假定垄断者测试。由于质量下降程度较难评估以及相关数据难以获得，因此可以采用质量下降的假定垄断者测试进行定性分析而不是定量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再次，关于本案相关市场是否应确定为互联网应用平台问题。上诉人认为，互联网应用平台与本案的相关市场界定无关；被上诉人则认为，互联网竞争实际上是平台的竞争，本案的相关市场范围远远超出了即时通信服务市场。法院生效裁判针对互联网领域平台竞争的特点，阐述了相关市场界定时应如何考虑平台竞争的特点及处理方式，认为：第一，互联网竞争一定程度地呈现出平台竞争的特征。被诉垄断行为发生时，互联网的平台竞争特征已经比较明显。互联网经营者通过特定的切入点进入互联网领域，在不同类型和需求的消费者之间发挥中介作用，以此创造价值。第二，判断本案相关商品市场是否应确定为互联网应用平台，其关键问题在于，网络平台之间为争夺用户注意力和广告主的相互竞争是否完全跨越了由产品或者服务特点所决定的界限，并给经营者施加了足够强大的竞争约束。这一问题的答案最终取决于实证检验。在缺乏确切的实证数据的情况下，至少注意如下方面：首先，互联网应用平台之间争夺用户注意力和广告主的竞争以其提供的关键核心产品或者服务为基础。其次，互联网应用平台的关键核心产品或者服务在属性、特征、功能、用途等方面上存在较大的不同。虽然广告主可能不关心这些产品或者服务的差异，只关心广告的价格和效果，因而可能将不同的互联网应用平台视为彼此可以替代，但是对于免费端的广大用户而言，其很难将不同平台提供的功能和用途完全不同的产品或者服务视为可以有效地相互替代。一个试图查找某个历史人物生平的用户通常会选择使用搜索引擎而不是即时通信，其几乎不会认为两者可以相互替代。再次，互联网应用平台关键核心产品或者服务的特性、功能、用途等差异决定了其所争夺的主要用户群体和广告主可能存在差异，因而在获取经济利益的模式、目标用户群、所提供的后续市场产品等方面存在较大区别。最后，本案中应该关注的是被上诉人是否利用了其在即时通信领域中可能的市场支配力量排除、限制互联网安全软件领域的竞争，将其在即时通信领域中可能存在的市场支配力量延伸到安全软件领域，这一竞争过程更多地发生在免费的用户端。鉴于上述理由，在本案相关市场界定阶段互联网平台竞争的特性不是主要考虑因素。第三，本案中对互联网企业平台竞争特征的考虑方式。相关市场界定的目的是为了明确经营者所面对的竞争约束，合理认定经营者的市场地位，并正确判断其行为对市场竞争的影响。即使不在相关市场界定阶段主要考虑互联网平台竞争的特性，但为了正确认定经营者的市场地位，仍然可以在识别经营者的市场地位和市场控制力时予以适当考虑。因此，对于本案，不在相关市场界定阶段主要考虑互联网平台竞争的特性并不意味着忽视这一特性，而是为了以更恰当的方式考虑这一特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最后，关于即时通信服务相关地域市场界定需要注意的问题。法院生效裁判认为：本案相关地域市场的界定，应从中国大陆地区的即时通信服务市场这一目标地域开始，对本案相关地域市场进行考察。因为基于互联网的即时通信服务可以低成本、低代价到达或者覆盖全球，并无额外的、值得关注的运输成本、价格成本或者技术障碍，所以在界定相关地域市场时，将主要考虑多数需求者选择商品的实际区域、法律法规的规定、境外竞争者的现状及其进入相关地域市场的及时性等因素。由于每一个因素均不是决定性的，因此需要根据上述因素进行综合评估。首先，中国大陆地区境内绝大多数用户均选择使用中国大陆地区范围内的经营者提供的即时通信服务。中国大陆地区境内用户对于国际即时通信产品并无较高的关注度。其次，我国有关互联网的行政法规规章等对经营即时通信服务规定了明确的要求和条件。我国对即时通信等增值电信业务实行行政许可制度，外国经营者通常不能直接进入我国大陆境内经营，需要以中外合资经营企业的方式进入并取得相应的行政许可。再次，位于境外的即时通信服务经营者的实际情况。在本案被诉垄断行为发生前，多数主要国际即时通信经营者例如MSN、雅虎、Skype、谷歌等均已经通过合资的方式进入中国大陆地区市场。因此，在被诉垄断行为发生时，尚未进入我国大陆境内的主要国际即时通信服务经营者已经很少。如果我国大陆境内的即时通信服务质量小幅下降，已没有多少境外即时通信服务经营者可供境内用户选择。最后，境外即时通信服务经营者在较短的时间内（例如一年）及时进入中国大陆地区并发展到足以制约境内经营者的规模存在较大困难。境外即时通信服务经营者首先需要通过合资方式建立企业、满足一系列许可条件并取得相应的行政许可，这在相当程度上延缓了境外经营者的进入时间。综上，本案相关地域市场应为中国大陆地区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综合本案其他证据和实际情况，本案相关市场应界定为中国大陆地区即时通信服务市场，既包括个人电脑端即时通信服务，又包括移动端即时通信服务；既包括综合性即时通信服务，又包括文字、音频以及视频等非综合性即时通信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二、被上诉人是否具有市场支配地位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对于经营者在相关市场中的市场份额在认定其市场支配力方面的地位和作用，法院生效裁判认为：市场份额在认定市场支配力方面的地位和作用必须根据案件具体情况确定。一般而言，市场份额越高，持续的时间越长，就越可能预示着市场支配地位的存在。尽管如此，市场份额只是判断市场支配地位的一项比较粗糙且可能具有误导性的指标。在市场进入比较容易，或者高市场份额源于经营者更高的市场效率或者提供了更优异的产品，或者市场外产品对经营者形成较强的竞争约束等情况下，高的市场份额并不能直接推断出市场支配地位的存在。特别是，互联网环境下的竞争存在高度动态的特征，相关市场的边界远不如传统领域那样清晰，在此情况下，更不能高估市场份额的指示作用，而应更多地关注市场进入、经营者的市场行为、对竞争的影响等有助于判断市场支配地位的具体事实和证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结合上述思路，法院生效裁判从市场份额、相关市场的竞争状况、被诉经营者控制商品价格、数量或者其他交易条件的能力、该经营者的财力和技术条件、其他经营者对该经营者在交易上的依赖程度、其他经营者进入相关市场的难易程度等方面，对被上诉人是否具有市场支配地位进行考量和分析。最终认定本案现有证据并不足以支持被上诉人具有市场支配地位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三、被上诉人是否构成反垄断法所禁止的滥用市场支配地位行为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打破了传统的分析滥用市场支配地位行为的“三步法”，采用了更为灵活的分析步骤和方法，认为：原则上，如果被诉经营者不具有市场支配地位，则无需对其是否滥用市场支配地位进行分析，可以直接认定其不构成反垄断法所禁止的滥用市场支配地位行为。不过，在相关市场边界较为模糊、被诉经营者是否具有市场支配地位不甚明确时，可以进一步分析被诉垄断行为对竞争的影响效果，以检验关于其是否具有市场支配地位的结论正确与否。此外，即使被诉经营者具有市场支配地位，判断其是否构成滥用市场支配地位，也需要综合评估该行为对消费者和竞争造成的消极效果和可能具有的积极效果，进而对该行为的合法性与否作出判断。本案主要涉及两个方面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是关于被上诉人实施的“产品不兼容”行为（用户二选一）是否构成反垄断法禁止的限制交易行为。根据反垄断法第十七条的规定，具有市场支配地位的经营者，没有正当理由，限定交易相对人只能与其进行交易或者只能与其指定的经营者进行交易的，构成滥用市场支配地位。上诉人主张，被上诉人没有正当理由，强制用户停止使用并卸载上诉人的软件，构成反垄断法所禁止的滥用市场支配地位限制交易行为。对此，法院生效裁判认为，虽然被上诉人实施的“产品不兼容”行为对用户造成了不便，但是并未导致排除或者限制竞争的明显效果。这一方面说明被上诉人实施的“产品不兼容”行为不构成反垄断法所禁止的滥用市场支配地位行为，也从另一方面佐证了被上诉人不具有市场支配地位的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是被上诉人是否构成反垄断法所禁止的搭售行为。根据反垄断法第十七条的规定，具有市场支配地位的经营者，没有正当理由搭售商品，或者在交易时附加其他不合理的交易条件的，构成滥用市场支配地位。上诉人主张，被上诉人将QQ软件管家与即时通信软件捆绑搭售，并且以升级QQ软件管家的名义安装QQ医生，不符合交易惯例、消费习惯或者商品的功能，消费者选择权受到了限制，不具有正当理由；一审判决关于被诉搭售行为产生排除、限制竞争效果的举证责任分配错误。对此，法院生效裁判认为，上诉人关于被上诉人实施了滥用市场支配地位行为的上诉理由不能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（生效裁判审判人员：王闯、王艳芳、朱理）</w:t>
      </w:r>
    </w:p>
    <w:p>
      <w:pPr>
        <w:pStyle w:val="2"/>
        <w:keepNext w:val="0"/>
        <w:keepLines w:val="0"/>
        <w:widowControl/>
        <w:suppressLineNumbers w:val="0"/>
      </w:pPr>
      <w:r>
        <w:rPr>
          <w:rFonts w:hint="eastAsia" w:ascii="宋体" w:hAnsi="宋体" w:eastAsia="宋体" w:cs="宋体"/>
          <w:kern w:val="2"/>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指导案例79号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吴小秦诉陕西广电网络传媒（集团）股份有限公司捆绑交易纠纷案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关键词民事/捆绑交易/垄断/市场支配地位/搭售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1.作为特定区域内唯一合法经营有线电视传输业务的经营者及电视节目集中播控者，在市场准入、市场份额、经营地位、经营规模等各要素上均具有优势，可以认定该经营者占有市场支配地位。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经营者利用市场支配地位，将数字电视基本收视维护费和数字电视付费节目费捆绑在一起向消费者收取，侵害了消费者的消费选择权，不利于其他服务提供者进入数字电视服务市场。经营者即使存在两项服务分别收费的例外情形，也不足以否认其构成反垄断法所禁止的搭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《中华人民共和国反垄断法》第十七条第一款第五项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原告吴小秦诉称：2012年5月10日，其前往陕西广电网络传媒（集团）股份有限公司（以下简称广电公司）缴纳数字电视基本收视维护费得知，该项费用由每月25元调至30元，吴小秦遂缴纳了3个月费用90元，其中数字电视基本收视维护费75元、数字电视节目费15元。之后，吴小秦获悉数字电视节目应由用户自由选择，自愿订购。吴小秦认为，广电公司属于公用企业，在数字电视市场内具有支配地位，其收取数字电视节目费的行为剥夺了自己的自主选择权，构成搭售，故诉至法院，请求判令：确认被告2012年5月10日收取其数字电视节目费15元的行为无效，被告返还原告15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广电公司辩称：广电公司作为陕西省内唯一电视节目集中播控者，向选择收看基本收视节目之外的消费者收取费用，符合反垄断法的规定；广电公司具备陕西省有线电视市场支配地位，鼓励用户选择有线电视套餐，但并未滥用市场支配地位，强行规定用户在基本收视业务之外必须消费的服务项目，用户有自主选择权；垄断行为的认定属于行政权力，而不是司法权力，原告没有请求认定垄断行为无效的权利；广电公司虽然推出了一系列满足用户进行个性化选择的电视套餐，但从没有进行强制搭售的行为，保证了绝大多数群众收看更多电视节目的选择权利；故请求驳回原告要求确认广电公司增加节目并收取费用无效的请求；愿意积极解决吴小秦的第二项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经审理查明：2012年5月10日，吴小秦前往广电公司缴纳数字电视基本收视维护费时获悉，数字电视基本收视维护费每月最低标准由25元上调至30元。吴小秦缴纳了2012年5月10日至8月9日的数字电视基本收视维护费90元。广电公司向吴小秦出具的收费专用发票载明：数字电视基本收视维护费75元及数字电视节目费15元。之后，吴小秦通过广电公司客户服务中心（服务电话96766）咨询，广电公司节目升级增加了不同的收费节目，有不同的套餐，其中最低套餐基本收视费每年360元，用户每次最少应缴纳3个月费用。广电公司是经陕西省政府批准，陕西境内唯一合法经营有线电视传输业务的经营者和唯一电视节目集中播控者。广电公司承认其在有线电视传输业务中在陕西省占有支配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另查，2004年12月2日国家发展改革委、国家广电总局印发的《有线电视基本收视维护费管理暂行办法》规定：有线电视基本收视维护费实行政府定价，收费标准由价格主管部门制定。2005年7月11日国家广电总局关于印发《推进试点单位有线电视数字化整体转换的若干意见（试行）》的通知规定，各试点单位在推进整体转换过程中，要重视付费频道等新业务的推广，供用户自由选择，自愿订购。陕西省物价局于2006年5月29日出台的《关于全省数字电视基本收视维护费标准的通知》规定：数字电视基本收视维护费收费标准为：以居民用户收看一台电视机使用一个接收终端为计费单位。全省县城以上城市居民用户每主终端每月25元；有线数字电视用户可根据实际情况自愿选择按月、按季或按年度缴纳基本收视维护费。国家发展改革委、国家广电总局于2009年8月25日出台的《关于加强有线电视收费管理等有关问题的通知》指出：有线电视基本收视维护费实行政府定价；有线电视增值业务服务和数字电视付费节目收费，由有线电视运营机构自行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审中，广电公司提供了四份收费专用发票复印件，证明在5月10日前后，广电公司的营业厅收取过25元的月服务费，因无原件，吴小秦不予质证。庭后广电公司提供了其中三张的原件，双方进行了核对与质证。该票据上均显示一年交费金额为300元，即每月25元。广电公司提供了五张票据的原件，包括一审提供过原件的三张，交易地点均为咸阳市。由此证明广电公司在5月10日前后，提供过每月25元的收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再审中，广电公司提交了其2016年网站收费套餐截图、关于印发《2016年大众业务实施办法（试行）的通知》、2016年部分客户收费发票。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陕西省西安市中级人民法院于2013年1月5日作出（2012）西民四初字第438号民事判决：1.确认陕西广电网络传媒（集团）股份有限公司2012年5月10日收取原告吴小秦数字电视节目费15元的行为无效；2.陕西广电网络传媒（集团）股份有限公司于本判决生效之日起十日内返还吴小秦15元。陕西广电网络传媒（集团）股份有限公司提起上诉，陕西省高级人民法院于2013年9月12日作出（2013）陕民三终字第38号民事判决：1.撤销一审判决；2.驳回吴小秦的诉讼请求。吴小秦不服二审判决，向最高人民法院提出再审申请。最高人民法院于2016年5月31日作出（2016）最高法民再98号民事判决：1.撤销陕西省高级人民法院（2013）陕民三终字第38号民事判决；2.维持陕西省西安市中级人民法院（2012）西民四初字第438号民事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法院生效裁判认为：本案争议焦点包括，一是本案诉争行为是否违反了反垄断法第十七条第五项之规定，二是一审法院适用反垄断法是否适当。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一、关于本案诉争行为是否违反了反垄断法第十七条第五项之规定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反垄断法第十七条第五项规定，禁止具有市场支配地位的经营者没有正当理由搭售商品或者在交易时附加其他不合理的交易条件。本案中，广电公司在一审答辩中明确认可其“是经陕西省政府批准，陕西境内唯一合法经营有线电视传输业务的经营者。作为陕西省内唯一电视节目集中播控者，广电公司具备陕西省有线电视市场支配地位，鼓励用户选择更丰富的有线电视套餐，但并未滥用市场支配地位，也未强行规定用户在基本收视业务之外必须消费的服务项目。”二审中，广电公司虽对此不予认可，但并未举出其不具有市场支配地位的相应证据。再审审查过程中，广电公司对一、二审法院认定其具有市场支配地位的事实并未提出异议。鉴于广电公司作为陕西境内唯一合法经营有线电视传输业务的经营者，陕西省内唯一电视节目集中播控者，一、二审法院在查明事实的基础上认定在有线电视传输市场中，广电公司在市场准入、市场份额、经营地位、经营规模等各要素上均具有优势，占有支配地位，并无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广电公司在向吴小秦提供服务时是否构成搭售的问题。反垄断法第十七条第五项规定禁止具有市场支配地位的经营者没有正当理由搭售商品。本案中，根据原审法院查明的事实，广电公司在提供服务时其工作人员告知吴小秦每月最低收费标准已从2012年3月起由25元上调为30元，每次最少缴纳一个季度，并未告知吴小秦可以单独缴纳数字电视基本收视维护费或者数字电视付费节目费。吴小秦通过广电公司客户服务中心（服务电话号码96766）咨询获悉，广电公司节目升级，增加了不同的收费节目，有不同的套餐，其中最低套餐基本收视费为每年360元，每月30元，用户每次最少应缴纳3个月费用。根据前述事实并结合广电公司给吴小秦开具的收费专用发票记载的收费项目——数字电视基本收视维护费75元及数字电视节目费15元的事实，可以认定广电公司实际上是将数字电视基本收视节目和数字电视付费节目捆绑在一起向吴小秦销售，并没有告知吴小秦是否可以单独选购数字电视基本收视服务的服务项目。此外，从广电公司客户服务中心（服务电话号码96766）的答复中亦可佐证广电公司在提供此服务时，是将数字电视基本收视维护费和数字电视付费节目费一起收取并提供。虽然广电公司在二审中提交了其向其他用户单独收取数字电视基本收视维护费的相关票据，但该证据仅能证明广电公司在收取该费用时存在客户服务中心说明的套餐之外的例外情形。再审中，广电公司并未对客户服务中心说明的套餐之外的例外情形作出合理解释，其提交的单独收取相关费用的票据亦发生在本案诉讼之后，不足以证明诉讼时的情形，对此不予采信。因此，存在客户服务中心说明的套餐之外的例外情形并不足以否认广电公司将数字电视基本收视维护费和数字电视付费节目费一起收取的普遍做法。二审法院认定广电公司不仅提供了组合服务，也提供了基本服务，证据不足，应予纠正。因此，现有证据不能证明普通消费者可以仅缴纳电视基本收视维护费或者数字电视付费节目费，即不能证明消费者选择权的存在。二审法院在不能证明是否有选择权的情况下直接认为本案属于未告知消费者有选择权而涉及侵犯消费者知情权的问题，进而在此基础上，认定为广电公司的销售行为未构成反垄断法所规制的没有正当理由的搭售，事实和法律依据不足，应予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根据本院查明的事实，数字电视基本收视维护费和数字电视付费节目费属于两项单独的服务。在原审诉讼及本院诉讼中，广电公司未证明将两项服务一起提供符合提供数字电视服务的交易习惯；同时，如将数字电视基本收视维护费和数字电视付费节目费分别收取，现亦无证据证明会损害该两种服务的性能和使用价值；广电公司更未对前述行为说明其正当理由，在此情形下，广电公司利用其市场支配地位，将数字电视基本收视维护费和数字电视付费节目费一起收取，客观上影响消费者选择其他服务提供者提供相关数字付费节目，同时也不利于其他服务提供者进入电视服务市场，对市场竞争具有不利的效果。因此一审法院认定其违反了反垄断法第十七条第五项之规定，并无不当。吴小秦部分再审申请理由成立，予以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二、关于一审法院适用反垄断法是否适当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本案诉讼中，广电公司在答辩中认为本案的发生实质上是一个有关吴小秦基于消费者权益保护法所应当享受的权利是否被侵犯的纠纷，而与垄断行为无关，认为一审法院不应当依照反垄断法及相关规定，认为其处于市场支配地位，从而确认其收费行为无效。根据《最高人民法院关于适用〈中华人民共和国民事诉讼法〉的解释》第二百二十六条及第二百二十八条的规定，人民法院应当根据当事人的诉讼请求、答辩意见以及证据交换的情况，归纳争议焦点，并就归纳的争议焦点征求当事人的意见。在法庭审理时，应当围绕当事人争议的事实、证据和法律适用等焦点问题进行。根据查明的事实，吴小秦在其诉状中明确主张“被告收取原告数字电视节目费，实际上是为原告在提供上述服务范围外增加提供服务内容，对此原告应当具有自主选择权。被告属于公用企业或者其他依法具有独占地位的经营者，在数字电视市场内具有支配地位。被告的上述行为违反了反垄断法第十七条第一款第五项关于‘禁止具有市场支配地位的经营者从事没有正当理由搭售商品，或者在交易时附加其他不合理的交易条件的滥用市场支配地位行为’，侵害了原告的合法权益。原告依照《最高人民法院关于审理因垄断行为引发的民事纠纷案件应用法律若干问题的规定》，提起民事诉讼，请求人民法院依法确认被告的捆绑交易行为无效，判令其返还原告15元。”在该诉状中，吴小秦并未主张其消费者权益受到损害，因此一审法院根据吴小秦的诉讼请求适用反垄断法进行审理，并无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综上，广电公司在陕西省境内有线电视传输服务市场上具有市场支配地位，其将数字电视基本收视服务和数字电视付费节目服务捆绑在一起向吴小秦销售，违反了反垄断法第十七条第一款第五项之规定。吴小秦关于确认广电公司收取其数字电视节目费15元的行为无效和请求判令返还15元的再审请求成立。一审判决认定事实清楚，适用法律正确，应予维持，二审判决认定事实依据不足，适用法律有误，应予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（生效裁判审判人员：王艳芳、钱小红、杜微科）</w:t>
      </w:r>
    </w:p>
    <w:p>
      <w:pPr>
        <w:pStyle w:val="2"/>
        <w:keepNext w:val="0"/>
        <w:keepLines w:val="0"/>
        <w:widowControl/>
        <w:suppressLineNumbers w:val="0"/>
      </w:pPr>
      <w:r>
        <w:rPr>
          <w:rFonts w:hint="eastAsia" w:ascii="宋体" w:hAnsi="宋体" w:eastAsia="宋体" w:cs="宋体"/>
          <w:kern w:val="2"/>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洪福远、邓春香诉贵州五福坊食品有限公司、贵州今彩民族文化研发有限公司著作权侵权纠纷案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关键词民事/著作权侵权/民间文学艺术衍生作品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民间文学艺术衍生作品的表达系独立完成且有创作性的部分，符合著作权法保护的作品特征的，应当认定作者对其独创性部分享有著作权。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《中华人民共和国著作权法》第三条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《中华人民共和国著作权法实施条例》第二条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原告洪福远、邓春香诉称：原告洪福远创作完成的《和谐共生十二》作品，发表在2009年8月贵州人民出版社出版的《福远蜡染艺术》一书中。洪福远曾将该涉案作品的使用权（蜡染上使用除外）转让给原告邓春香，由邓春香维护著作财产权。被告贵州五福坊食品有限公司（以下简称五福坊公司）以促销为目的，擅自在其销售的商品上裁切性地使用了洪福远的上述画作。原告认为被告侵犯了洪福远的署名权和邓春香的著作财产权，请求法院判令：被告就侵犯著作财产权赔偿邓春香经济损失20万元；被告停止使用涉案图案，销毁涉案包装盒及产品册页；被告就侵犯洪福远著作人身权刊登声明赔礼道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被告五福坊公司辩称：第一，原告起诉其拥有著作权的作品与贵州今彩民族文化研发有限公司（以下简称今彩公司）为五福坊公司设计的产品外包装上的部分图案，均借鉴了贵州黄平革家传统蜡染图案，被告使用今彩公司设计的产品外包装不构成侵权；第二，五福坊公司的产品外包装是委托本案第三人今彩公司设计的，五福坊公司在使用产品外包装时已尽到合理注意义务；第三，本案所涉作品在产品包装中位于右下角，整个作品面积只占产品外包装面积的二十分之一左右，对于产品销售的促进作用影响较小，原告起诉的赔偿数额20万元显然过高。原告的诉请没有事实和法律依据，故请求驳回原告的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第三人今彩公司述称：其为五福坊公司进行广告设计、策划，2006年12月创作完成“四季如意”的手绘原稿，直到2011年10月五福坊公司开发针对旅游市场的礼品，才重新截取该图案的一部分使用，图中的鸟纹、如意纹、铜鼓纹均源于贵州黄平革家蜡染的“原形”，原告作品中的鸟纹图案也源于贵州传统蜡染，原告方主张的作品不具有独创性，本案不存在侵权的事实基础，故原告的诉请不应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经审理查明：原告洪福远从事蜡染艺术设计创作多年，先后被文化部授予“中国十大民间艺术家”“非物质文化遗产保护工作先进个人”等荣誉称号。2009年8月其创作完成的《和谐共生十二》作品发表在贵州人民出版社出版的《福远蜡染艺术》一书中，该作品借鉴了传统蜡染艺术的自然纹样和几何纹样的特征，色彩以靛蓝为主，描绘了一幅花、鸟共生的和谐图景。但该作品对鸟的外形进行了补充，对鸟的眼睛、嘴巴丰富了线条，使得鸟图形更加传神，对鸟的脖子、羽毛融入了作者个人的独创，使得鸟图形更为生动，对中间的铜鼓纹花也融合了作者自己的构思而有别于传统的蜡染艺术图案。2010年8月1日，原告洪福远与原告邓春香签订《作品使用权转让合同》，合同约定洪福远将涉案作品的使用权（蜡染上使用除外）转让给邓春香，由邓春香维护受让权利范围内的著作财产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被告五福坊公司委托第三人今彩公司进行产品的品牌市场形象策划设计服务，包括进行产品包装及配套设计、产品手册以及促销宣传品的设计等。根据第三人今彩公司的设计服务，五福坊公司在其生产销售的产品贵州辣子鸡、贵州小米渣、贵州猪肉干的外包装礼盒的左上角、右下角使用了蜡染花鸟图案和如意图案边框。洪福远认为五福坊公司使用了其创作的《和谐共生十二》作品，一方面侵犯了洪福远的署名权，割裂了作者与作品的联系，另一方面侵犯了邓春香的著作财产权。经比对查明，五福坊公司生产销售的上述三种产品外包装礼盒和产品手册上使用的蜡染花鸟图案与洪福远创作的《和谐共生十二》作品，在鸟与花图形的结构造型、线条的取舍与排列上一致，只是图案的底色和线条的颜色存在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贵州省贵阳市中级人民法院于2015年9月18日作出（2015）筑知民初字第17号民事判决：一、被告贵州五福坊食品有限公司于本判决生效之日起10日内赔偿原告邓春香经济损失10万元；二、被告贵州五福坊食品有限公司在本判决生效后，立即停止使用涉案《和谐共生十二》作品；三、被告贵州五福坊食品有限公司于本判决生效之日起5日内销毁涉案产品贵州辣子鸡、贵州小米渣、贵州猪肉干的包装盒及产品宣传册页；四、驳回原告洪福远和邓春香的其余诉讼请求。一审宣判后，各方当事人均未上诉，判决已发生法律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本案的争议焦点一是本案所涉《和谐共生十二》作品是否受著作权法保护；二是案涉产品的包装图案是否侵犯原告的著作权；三是如何确定本案的责任主体；四是本案的侵权责任方式如何判定；五是本案的赔偿数额如何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第一个争议焦点，本案所涉原告洪福远的《和谐共生十二》画作中两只鸟尾部重合，中间采用铜鼓纹花连接而展示对称的美感，而这些正是传统蜡染艺术的自然纹样和几何纹样的主题特征，根据本案现有证据，可以认定涉案作品显然借鉴了传统蜡染艺术的表达方式，创作灵感直接来源于黄平革家蜡染背扇图案。但涉案作品对鸟的外形进行了补充，对鸟的眼睛、嘴巴丰富了线条，对鸟的脖子、羽毛融入了作者个人的独创，使得鸟图形更为传神生动，对中间的铜鼓纹花也融合了作者的构思而有别于传统的蜡染艺术图案。根据著作权法实施条例第二条“著作权法所称作品，是指文学、艺术和科学领域内具有独创性并能以某种有形形式复制的智力成果”的规定，本案所涉原告洪福远创作的《和谐共生十二》画作属于传统蜡染艺术作品的衍生作品，是对传统蜡染艺术作品的传承与创新，符合著作权法保护的作品特征，在洪福远具有独创性的范围内受著作权法的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第二个争议焦点，根据著作权法实施条例第四条第九项“美术作品，是指绘画、书法、雕塑等以线条、色彩或者其他方式构成的有审美意义的平面或者立体的造型艺术作品”的规定，绘画作品主要是以线条、色彩等方式构成的有审美意义的平面造型艺术作品。经过庭审比对，本案所涉产品贵州辣子鸡等包装礼盒和产品手册中使用的花鸟图案与涉案《和谐共生十二》画作，在鸟与花图形的结构造型、线条的取舍与排列上一致，只是图案的底色和线条的颜色存在差别，就比对的效果来看图案的底色和线条的颜色差别已然成为侵权的掩饰手段而已，并非独创性的智力劳动；第三人今彩公司主张其设计、使用在五福坊公司产品包装礼盒和产品手册中的作品创作于2006年，但其没有提交任何证据可以佐证，而洪福远的涉案作品于2009年发表在《福远蜡染艺术》一书中，且书中画作直接注明了作品创作日期为2003年，由此可以认定洪福远的涉案作品创作并发表在先。在五福坊公司生产、销售涉案产品之前，洪福远即发表了涉案《和谐共生十二》作品，五福坊公司有机会接触到原告的作品。据此，可以认定第三人今彩公司有抄袭洪福远涉案作品的故意，五福坊公司在生产、销售涉案产品包装礼盒和产品手册中部分使用原告的作品，侵犯了原告对涉案绘画美术作品的复制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第三个争议焦点，庭前准备过程中，经法院向洪福远释明是否追加今彩公司为被告参加诉讼，是否需要变更诉讼请求，原告以书面形式表示不同意追加今彩公司为被告，并认为五福坊公司与今彩公司属于另一法律关系，不宜与本案合并审理。事实上，五福坊公司与今彩公司签订了合同书，合同约定被告生产的所有产品的外包装、广告文案、宣传品等皆由今彩公司设计，合同也约定如今彩公司提交的设计内容有侵权行为，造成的后果由今彩公司全部承担。但五福坊公司作为产品包装的委托方，并未举证证明其已尽到了合理的注意义务，且也是侵权作品的最终使用者和实际受益者，根据著作权法第四十八条第二款第一项“有下列侵权行为的，应当根据情况，承担停止侵害、消除影响、赔礼道歉、赔偿损失等民事责任……（一）未经著作权人许可，复制、发行、表演、放映、广播、汇编、通过信息网络向公众传播其作品的，本法另有规定的除外”、《最高人民法院关于审理著作权民事纠纷案件适用法律若干问题的解释》（以下简称《著作权纠纷案件解释》）第十九条、第二十条第二款的规定，五福坊公司依法应承担本案侵权的民事责任。五福坊公司与第三人今彩公司之间属另一法律关系，不属于本案的审理范围，当事人可另行主张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第四个争议焦点，根据著作权法第四十七条、第四十八条规定，侵犯著作权或与著作权有关的权利的，应当根据案件的实际情况，承担停止侵害、消除影响、赔礼道歉、赔偿损失等民事责任。本案中，第一，原告方的部分著作人身权和财产权受到侵害，客观上产生相应的经济损失，对于原告方的第一项赔偿损失的请求，依法应当获得相应的支持；第二，无论侵权人有无过错，为防止损失的扩大，责令侵权人立即停止正在实施的侵犯他人著作权的行为，以保护权利人的合法权益，也是法律实施的目的，对于原告方第二项要求被告停止使用涉案图案，销毁涉案包装盒及产品册页的诉请，依法应予支持；第三，五福坊公司事实上并无主观故意，也没有重大过失，只是没有尽到合理的审查义务而基于法律的规定承担侵权责任，洪福远也未举证证明被告侵权行为造成其声誉的损害，故对于洪福远要求五福坊公司在《贵州都市报》综合版面刊登声明赔礼道歉的第三项诉请，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第五个争议焦点，本案中，原告方并未主张为制止侵权行为所支出的合理费用，也没有举证证明为制止侵权行为所支出的任何费用。庭审中，原告方没有提交任何证据以证明其实际损失的多少，也没有提交任何证据以证明五福坊公司因侵权行为的违法所得。事实上，原告方的实际损失本身难以确定，被告方因侵权行为的违法所得也难以查清。根据《著作权纠纷案件解释》第二十五条第一款、第二款“权利人的实际损失或者侵权人的违法所得无法确定的，人民法院根据当事人的请求或者依职权适用著作权法第四十八条第二款（现为第四十九条第二款）的规定确定赔偿数额。人民法院在确定赔偿数额时，应当考虑作品类型、合理使用费、侵权行为性质、后果等情节综合确定”的规定，结合本案的客观实际，主要考量以下5个方面对侵犯著作权赔偿数额的影响：第一，洪福远的涉案《和谐共生十二》作品属于贵州传统蜡染艺术作品的衍生作品，著作权作品的创作是在传统蜡染艺术作品基础上的传承与创新，涉案作品中鸟图形的轮廓与对称的美感来源于传统艺术作品，作者构思的创新有一定的限度和相对局限的空间；第二，贵州蜡染有一定的区域特征和地理标志意义，以花、鸟、虫、鱼等为创作缘起的蜡染艺术作品在某种意义上属于贵州元素或贵州符号，五福坊公司作为贵州的本土企业，其使用贵州蜡染艺术作品符合民间文学艺术作品作为非物质文化遗产固有的民族性、区域性的基本特征要求；第三，根据洪福远与邓春香签订的《作品使用权转让合同》，洪福远已经将其创作的涉案《和谐共生十二》作品的使用权（蜡染上使用除外）转让给邓春香，即涉案作品的大部分著作财产权转让给了传统民间艺术传承区域外的邓春香，由邓春香维护涉案作品著作财产权，基于本案著作人身权与财产权的权利主体在传统民间艺术传承区域范围内外客观分离的状况，传承区域范围内的企业侵权行为产生的后果与影响并不显著；第四，洪福远几十年来执着于民族蜡染艺术的探索与追求，在创作中将传统的民族蜡染与中国古典文化有机地揉和，从而使蜡染艺术升华到一定高度，对区域文化的发展起到一定的推动作用。尽管涉案作品的大部分著作财产权已经转让给了传统民间艺术传承区域外的邓春香，但洪福远的创作价值以及其在蜡染艺术业内的声誉应得到尊重；第五，五福坊公司涉案产品贵州辣子鸡、贵州小米渣、贵州猪肉干的生产经营规模、销售渠道等应予以参考，根据五福坊公司提交的五福坊公司与广州卓凡彩色印刷有限公司的采购合同，尽管上述证据不一定完全客观反映五福坊公司涉案产品的生产经营状况，但在原告方无任何相反证据的情形下，被告的证明主张在合理范围内应为法律所允许。综合考量上述因素，参照贵州省当前的经济发展水平和人们的生活水平，酌情确定由五福坊公司赔偿邓春香经济损失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（生效裁判审判人员：唐有临、刘永菊、袁波文）</w:t>
      </w:r>
    </w:p>
    <w:p>
      <w:pPr>
        <w:pStyle w:val="2"/>
        <w:keepNext w:val="0"/>
        <w:keepLines w:val="0"/>
        <w:widowControl/>
        <w:suppressLineNumbers w:val="0"/>
      </w:pPr>
      <w:r>
        <w:rPr>
          <w:rFonts w:hint="eastAsia" w:ascii="宋体" w:hAnsi="宋体" w:eastAsia="宋体" w:cs="宋体"/>
          <w:kern w:val="2"/>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指导案例81号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张晓燕诉雷献和、赵琪、山东爱书人音像图书有限公司著作权侵权纠纷案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关键词民事/著作权侵权/影视作品/历史题材/实质相似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1.根据同一历史题材创作的作品中的题材主线、整体线索脉络，是社会共同财富，属于思想范畴，不能为个别人垄断，任何人都有权对此类题材加以利用并创作作品。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判断作品是否构成侵权，应当从被诉侵权作品作者是否接触过权利人作品、被诉侵权作品与权利人作品之间是否构成实质相似等方面进行。在判断是否构成实质相似时，应比较作者在作品表达中的取舍、选择、安排、设计等是否相同或相似，不应从思想、情感、创意、对象等方面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3.按照著作权法保护作品的规定，人民法院应保护作者具有独创性的表达，即思想或情感的表现形式。对创意、素材、公有领域信息、创作形式、必要场景，以及具有唯一性或有限性的表达形式，则不予保护。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《中华人民共和国著作权法》第二条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《中华人民共和国著作权法实施条例》第二条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原告张晓燕诉称：其于1999年12月开始改编创作《高原骑兵连》剧本，2000年8月根据该剧本筹拍20集电视连续剧《高原骑兵连》（以下将该剧本及其电视剧简称“张剧”），2000年12月该剧摄制完成，张晓燕系该剧著作权人。被告雷献和作为《高原骑兵连》的名誉制片人参与了该剧的摄制。被告雷献和作为第一编剧和制片人、被告赵琪作为第二编剧拍摄了电视剧《最后的骑兵》（以下将该电视剧及其剧本简称“雷剧”）。2009年7月1日，张晓燕从被告山东爱书人音像图书有限公司购得《最后的骑兵》DVD光盘，发现与“张剧”有很多雷同之处，主要人物关系、故事情节及其他方面相同或近似，“雷剧”对“张剧”剧本及电视剧构成侵权。故请求法院判令：三被告停止侵权，雷献和在《齐鲁晚报》上公开发表致歉声明并赔偿张晓燕剧本稿酬损失、剧本出版发行及改编费损失共计80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被告雷献和辩称：“张剧”剧本根据张冠林的长篇小说《雪域河源》改编而成，“雷剧”最初由雷献和根据师永刚的长篇小说《天苍茫》改编，后由赵琪参照其小说《骑马挎枪走天涯》重写剧本定稿。2000年上半年，张晓燕找到雷献和，提出合拍反映骑兵生活的电视剧。雷献和向张晓燕介绍了改编《天苍茫》的情况，建议合拍，张晓燕未同意。2000年8月，雷献和与张晓燕签订了合作协议，约定拍摄制作由张晓燕负责，雷献和负责军事保障，不参与艺术创作，雷献和没有看到张晓燕的剧本。“雷剧”和“张剧”创作播出的时间不同，“雷剧”不可能影响“张剧”的发行播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经审理查明：“张剧”“雷剧”、《骑马挎枪走天涯》《天苍茫》，均系以二十世纪八十年代中期精简整编中骑兵部队撤（缩）编为主线展开的军旅、历史题材作品。短篇小说《骑马挎枪走天涯》发表于《解放军文艺》1996年第12期总第512期；长篇小说《天苍茫》于2001年4月由解放军文艺出版社出版发行；“张剧”于2004年5月17日至5月21日由中央电视台第八套节目在上午时段以每天四集的速度播出；“雷剧”于2004年5月19日至29日由中央电视台第一套节目在晚上黄金时段以每天两集的速度播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骑马挎枪走天涯》通过对骑兵连被撤销前后连长、指导员和一匹神骏的战马的描写，叙述了骑兵在历史上的辉煌、骑兵连被撤销、骑兵连官兵特别是骑兵连长对骑兵、战马的痴迷。《骑马挎枪走天涯》存在如下描述：神马（15号军马）出身来历中透着的神秘、连长与军马的水乳交融、指导员孔越华的人物形象、连长作诗、父亲当过骑兵团长、骑兵在未来战争中发挥的重要作用、连长为保留骑兵连所做的努力、骑兵连最后被撤销、结尾处连长与神马的悲壮。“雷剧”中天马的来历也透着神秘，除了连长常问天的父亲曾为骑兵师长外，上述情节内容与《骑马挎枪走天涯》基本相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天苍茫》是讲述中国军队最后一支骑兵连充满传奇与神秘历史的书，书中展示草原与骑兵的生活，如马与人的情感、最后一匹野马的基因价值，以及研究马语的老人，神秘的预言者，最后的野马在香港赛马场胜出的传奇故事。《天苍茫》中连长成天的父亲是原骑兵师的师长，司令员是山南骑兵连的第一任连长、成天父亲的老部下，成天从小暗恋司令员女儿兰静，指导员王青衣与兰静相爱，并促进成天与基因学者刘可可的爱情。最后连长为救被困沼泽的研究人员牺牲。雷剧中高波将前指导员跑得又快又稳性子好的“大喇嘛”牵来交给常问天作为临时坐骑。结尾连长为完成抓捕任务而牺牲。“雷剧”中有关指导员孔越华与连长常问天之间关系的描述与《天苍茫》中指导员王青衣与连长成天关系的情节内容有相似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依法委托中国版权保护中心版权鉴定委员会对张剧与雷剧进行鉴定，结论如下：1.主要人物设置及关系部分相似；2.主要线索脉络即骑兵部队缩编（撤销）存在相似之处；3.存在部分相同或者近似的情节，但除一处语言表达基本相同之外，这些情节的具体表达基本不同。语言表达基本相同的情节是指双方作品中男主人公表达“愿做牧马人”的话语的情节。“张剧”电视剧第四集秦冬季说：“草原为家，以马为伴，做个牧马人”；“雷剧”第十八集常问天说：“以草原为家，以马为伴，你看过电影《牧马人》吗？做个自由的牧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山东省济南市中级人民法院于2011年7月13日作出（2010）济民三初字第84号民事判决：驳回张晓燕的全部诉讼请求。张晓燕不服，提起上诉。山东省高级人民法院于2012年6月14日作出（2011）鲁民三终字第194号民事判决：驳回上诉，维持原判。张晓燕不服，向最高人民法院申请再审。最高人民法院经审查，于2014年11月28日作出（2013）民申字第1049号民事裁定：驳回张晓燕的再审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法院生效裁判认为：本案的争议焦点是“雷剧”的剧本及电视剧是否侵害“张剧”的剧本及电视剧的著作权。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判断作品是否构成侵权，应当从被诉侵权作品的作者是否“接触”过要求保护的权利人作品、被诉侵权作品与权利人的作品之间是否构成“实质相似”两个方面进行判断。本案各方当事人对雷献和接触“张剧”剧本及电视剧并无争议，本案的核心问题在于两部作品是否构成实质相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我国著作权法所保护的是作品中作者具有独创性的表达，即思想或情感的表现形式，不包括作品中所反映的思想或情感本身。这里指的思想，包括对物质存在、客观事实、人类情感、思维方法的认识，是被描述、被表现的对象，属于主观范畴。思想者借助物质媒介，将构思诉诸形式表现出来，将意象转化为形象、将抽象转化为具体、将主观转化为客观、将无形转化为有形，为他人感知的过程即为创作，创作形成的有独创性的表达属于受著作权法保护的作品。著作权法保护的表达不仅指文字、色彩、线条等符号的最终形式，当作品的内容被用于体现作者的思想、情感时，内容也属于受著作权法保护的表达，但创意、素材或公有领域的信息、创作形式、必要场景或表达唯一或有限则被排除在著作权法的保护范围之外。必要场景，指选择某一类主题进行创作时，不可避免而必须采取某些事件、角色、布局、场景，这种表现特定主题不可或缺的表达方式不受著作权法保护；表达唯一或有限，指一种思想只有唯一一种或有限的表达形式，这些表达视为思想，也不给予著作权保护。在判断“雷剧”与“张剧”是否构成实质相似时，应比较两部作品中对于思想和情感的表达，将两部作品表达中作者的取舍、选择、安排、设计是否相同或相似，而不是离开表达看思想、情感、创意、对象等其他方面。结合张晓燕的主张，从以下几个方面进行分析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张晓燕提出“雷剧”与“张剧”题材主线相同的主张，因“雷剧”与《骑马挎枪走天涯》都通过紧扣“英雄末路、骑兵绝唱”这一主题和情境描述了“最后的骑兵”在撤编前后发生的故事，可以认定“雷剧”题材主线及整体线索脉络来自《骑马挎枪走天涯》。“张剧”“雷剧”以及《骑马挎枪走天涯》《天苍茫》4部作品均系以二十世纪八十年代中期精简整编中骑兵部队撤（缩）编为主线展开的军旅历史题材作品，是社会的共同财富，不能为个别人所垄断，故4部作品的作者都有权以自己的方式对此类题材加以利用并创作作品。因此，即便“雷剧”与“张剧”题材主线存在一定的相似性，因题材主线不受著作权法保护，且“雷剧”的题材主线系来自最早发表的《骑马挎枪走天涯》，不能认定“雷剧”抄袭自“张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张晓燕提出“雷剧”与“张剧”人物设置与人物关系相同、相似的主张，鉴于前述4部作品均系以特定历史时期骑兵部队撤（缩）编为主线展开的军旅题材作品，除了《骑马挎枪走天涯》受短篇小说篇幅的限制，没有三角恋爱关系或军民关系外，其他3部作品中都包含三角恋爱关系、官兵上下关系、军民关系等人物设置和人物关系，这样的表现方式属于军旅题材作品不可避免地采取的必要场景，因表达方式有限，不受著作权法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关于张晓燕提出“雷剧”与“张剧”语言表达及故事情节相同、相似的主张，从语言表达看，如“雷剧”中“做个自由的‘牧马人’”与“张剧”中“做个牧马人”语言表达基本相同，但该语言表达属于特定语境下的惯常用语，非独创性表达。从故事情节看，用于体现作者的思想与情感的故事情节属于表达的范畴，具有独创性的故事情节应受著作权法保护，但是，故事情节中仅部分元素相同、相似并不能当然得出故事情节相同、相似的结论。前述4部作品相同、相似的部分多属于公有领域素材或缺乏独创性的素材，有的仅为故事情节中的部分元素相同，但情节所展开的具体内容和表达的意义并不相同。二审法院认定“雷剧”与“张剧”6处相同、相似的故事情节，其中老部下关系、临时指定马匹等在《天苍茫》中也有相似的情节内容，其他部分虽在情节设计方面存在相同、相似之处，但有的仅为情节表达中部分元素的相同、相似，情节内容相同、相似的部分少且微不足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整体而言，“雷剧”与“张剧”具体情节展开不同、描写的侧重点不同、主人公性格不同、结尾不同，二者相同、相似的故事情节在“雷剧”中所占比例极低，且在整个故事情节中处于次要位置，不构成“雷剧”中的主要部分，不会导致读者和观众对两部作品产生相同、相似的欣赏体验，不能得出两部作品实质相似的结论。根据《最高人民法院关于审理著作权民事纠纷案件适用法律若干问题的解释》第十五条“由不同作者就同一题材创作的作品，作品的表达系独立完成并且有创作性的，应当认定作者各自享有独立著作权”的规定，“雷剧”与“张剧”属于由不同作者就同一题材创作的作品，两剧都有独创性，各自享有独立著作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（生效裁判审判人员：于晓白、骆电、李嵘）</w:t>
      </w:r>
    </w:p>
    <w:p>
      <w:pPr>
        <w:pStyle w:val="2"/>
        <w:keepNext w:val="0"/>
        <w:keepLines w:val="0"/>
        <w:widowControl/>
        <w:suppressLineNumbers w:val="0"/>
      </w:pPr>
      <w:r>
        <w:rPr>
          <w:rFonts w:hint="eastAsia" w:ascii="宋体" w:hAnsi="宋体" w:eastAsia="宋体" w:cs="宋体"/>
          <w:kern w:val="2"/>
          <w:sz w:val="24"/>
          <w:szCs w:val="24"/>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王碎永诉深圳歌力思服饰股份有限公司、杭州银泰世纪百货有限公司侵害商标权纠纷案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关键词民事/侵害商标权/诚实信用/权利滥用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当事人违反诚实信用原则，损害他人合法权益，扰乱市场正当竞争秩序，恶意取得、行使商标权并主张他人侵权的，人民法院应当以构成权利滥用为由，判决对其诉讼请求不予支持。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《中华人民共和国民事诉讼法》第十三条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《中华人民共和国商标法》第五十二条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深圳歌力思服装实业有限公司成立于1999年6月8日。2008年12月18日，该公司通过受让方式取得第1348583号“歌力思”商标，该商标核定使用于第25类的服装等商品之上，核准注册于1999年12月。2009年11月19日，该商标经核准续展注册，有效期自2009年12月28日至2019年12月27日。深圳歌力思服装实业有限公司还是第4225104号“ELLASSAY”的商标注册人。该商标核定使用商品为第18类的（动物）皮；钱包；旅行包；文件夹（皮革制）；皮制带子；裘皮；伞；手杖；手提包；购物袋。注册有效期限自2008年4月14日至2018年4月13日。2011年11月4日，深圳歌力思服装实业有限公司更名为深圳歌力思服饰股份有限公司（以下简称歌力思公司，即本案一审被告人）。2012年3月1日，上述“歌力思”商标的注册人相应变更为歌力思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审原告人王碎永于2011年6月申请注册了第7925873号“歌力思”商标，该商标核定使用商品为第18类的钱包、手提包等。王碎永还曾于2004年7月7日申请注册第4157840号“歌力思及图”商标。后因北京市高级人民法院于2014年4月2日作出的二审判决认定，该商标损害了歌力思公司的关联企业歌力思投资管理有限公司的在先字号权，因此不应予以核准注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自2011年9月起，王碎永先后在杭州、南京、上海、福州等地的“ELLASSAY”专柜，通过公证程序购买了带有“品牌中文名：歌力思，品牌英文名：ELLASSAY”字样吊牌的皮包。2012年3月7日，王碎永以歌力思公司及杭州银泰世纪百货有限公司（以下简称杭州银泰公司）生产、销售上述皮包的行为构成对王碎永拥有的“歌力思”商标、“歌力思及图”商标权的侵害为由，提起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杭州市中级人民法院于2013年2月1日作出（2012）浙杭知初字第362号民事判决，认为歌力思公司及杭州银泰公司生产、销售被诉侵权商品的行为侵害了王碎永的注册商标专用权，判决歌力思公司、杭州银泰公司承担停止侵权行为、赔偿王碎永经济损失及合理费用共计10万元及消除影响。歌力思公司不服，提起上诉。浙江省高级人民法院于2013年6月7日作出（2013）浙知终字第222号民事判决，驳回上诉、维持原判。歌力思公司及王碎永均不服，向最高人民法院申请再审。最高人民法院裁定提审本案，并于2014年8月14日作出（2014）民提字第24号判决，撤销一审、二审判决，驳回王碎永的全部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诚实信用原则是一切市场活动参与者所应遵循的基本准则。一方面，它鼓励和支持人们通过诚实劳动积累社会财富和创造社会价值，并保护在此基础上形成的财产性权益，以及基于合法、正当的目的支配该财产性权益的自由和权利；另一方面，它又要求人们在市场活动中讲究信用、诚实不欺，在不损害他人合法利益、社会公共利益和市场秩序的前提下追求自己的利益。民事诉讼活动同样应当遵循诚实信用原则。一方面，它保障当事人有权在法律规定的范围内行使和处分自己的民事权利和诉讼权利；另一方面，它又要求当事人在不损害他人和社会公共利益的前提下，善意、审慎地行使自己的权利。任何违背法律目的和精神，以损害他人正当权益为目的，恶意取得并行使权利、扰乱市场正当竞争秩序的行为均属于权利滥用，其相关权利主张不应得到法律的保护和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第4157840号“歌力思及图”商标迄今为止尚未被核准注册，王碎永无权据此对他人提起侵害商标权之诉。对于歌力思公司、杭州银泰公司的行为是否侵害王碎永的第7925873号“歌力思”商标权的问题，首先，歌力思公司拥有合法的在先权利基础。歌力思公司及其关联企业最早将“歌力思”作为企业字号使用的时间为1996年，最早在服装等商品上取得“歌力思”注册商标专用权的时间为1999年。经长期使用和广泛宣传，作为企业字号和注册商标的“歌力思”已经具有了较高的市场知名度，歌力思公司对前述商业标识享有合法的在先权利。其次，歌力思公司在本案中的使用行为系基于合法的权利基础，使用方式和行为性质均具有正当性。从销售场所来看，歌力思公司对被诉侵权商品的展示和销售行为均完成于杭州银泰公司的歌力思专柜，专柜通过标注歌力思公司的“ELLASSAY”商标等方式，明确表明了被诉侵权商品的提供者。在歌力思公司的字号、商标等商业标识已经具有较高的市场知名度，而王碎永未能举证证明其“歌力思”商标同样具有知名度的情况下，歌力思公司在其专柜中销售被诉侵权商品的行为，不会使普通消费者误认该商品来自于王碎永。从歌力思公司的具体使用方式来看，被诉侵权商品的外包装、商品内的显著部位均明确标注了“ELLASSAY”商标，而仅在商品吊牌之上使用了“品牌中文名：歌力思”的字样。由于“歌力思”本身就是歌力思公司的企业字号，且与其“ELLASSAY”商标具有互为指代关系，故歌力思公司在被诉侵权商品的吊牌上使用“歌力思”文字来指代商品生产者的做法并无明显不妥，不具有攀附王碎永“歌力思”商标知名度的主观意图，亦不会为普通消费者正确识别被诉侵权商品的来源制造障碍。在此基础上，杭州银泰公司销售被诉侵权商品的行为亦不为法律所禁止。最后，王碎永取得和行使“歌力思”商标权的行为难谓正当。“歌力思”商标由中文文字“歌力思”构成，与歌力思公司在先使用的企业字号及在先注册的“歌力思”商标的文字构成完全相同。“歌力思”本身为无固有含义的臆造词，具有较强的固有显著性，依常理判断，在完全没有接触或知悉的情况下，因巧合而出现雷同注册的可能性较低。作为地域接近、经营范围关联程度较高的商品经营者，王碎永对“歌力思”字号及商标完全不了解的可能性较低。在上述情形之下，王碎永仍在手提包、钱包等商品上申请注册“歌力思”商标，其行为难谓正当。王碎永以非善意取得的商标权对歌力思公司的正当使用行为提起的侵权之诉，构成权利滥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eastAsia" w:ascii="宋体" w:hAnsi="宋体" w:eastAsia="宋体" w:cs="宋体"/>
          <w:color w:val="2F2F2F"/>
          <w:spacing w:val="0"/>
          <w:sz w:val="24"/>
          <w:szCs w:val="24"/>
          <w:shd w:val="clear" w:fill="FFFFFF"/>
        </w:rPr>
      </w:pPr>
      <w:r>
        <w:rPr>
          <w:rFonts w:hint="eastAsia" w:ascii="宋体" w:hAnsi="宋体" w:eastAsia="宋体" w:cs="宋体"/>
          <w:color w:val="2F2F2F"/>
          <w:spacing w:val="0"/>
          <w:sz w:val="24"/>
          <w:szCs w:val="24"/>
          <w:shd w:val="clear" w:fill="FFFFFF"/>
        </w:rPr>
        <w:t>（生效裁判审判人员：王艳芳、朱理、佟姝）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指导案例83号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威海嘉易烤生活家电有限公司诉永康市金仕德工贸有限公司、浙江天猫网络有限公司侵害发明专利权纠纷案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关键词民事/侵害发明专利权/有效通知/必要措施/网络服务提供者/连带责任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网络用户利用网络服务实施侵权行为，被侵权人依据侵权责任法向网络服务提供者所发出的要求其采取必要措施的通知，包含被侵权人身份情况、权属凭证、侵权人网络地址、侵权事实初步证据等内容的，即属有效通知。网络服务提供者自行设定的投诉规则，不得影响权利人依法维护其自身合法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侵权责任法第三十六条第二款所规定的网络服务提供者接到通知后所应采取的必要措施包括但并不限于删除、屏蔽、断开链接。“必要措施”应遵循审慎、合理的原则，根据所侵害权利的性质、侵权的具体情形和技术条件等来加以综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《中华人民共和国侵权责任法》第三十六条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原告威海嘉易烤生活家电有限公司（以下简称嘉易烤公司）诉称：永康市金仕德工贸有限公司（以下简称金仕德公司）未经其许可，在天猫商城等网络平台上宣传并销售侵害其ZL200980000002.8号专利权的产品，构成专利侵权；浙江天猫网络有限公司（以下简称天猫公司）在嘉易烤公司投诉金仕德公司侵权行为的情况下，未采取有效措施，应与金仕德公司共同承担侵权责任。请求判令：1.金仕德公司立即停止销售被诉侵权产品；2.金仕德公司立即销毁库存的被诉侵权产品；3.天猫公司撤销金仕德公司在天猫平台上所有的侵权产品链接；4.金仕德公司、天猫公司连带赔偿嘉易烤公司50万元；5.本案诉讼费用由金仕德公司、天猫公司承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金仕德公司答辩称：其只是卖家，并不是生产厂家，嘉易烤公司索赔数额过高。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天猫公司答辩称：1.其作为交易平台，并不是生产销售侵权产品的主要经营方或者销售方；2.涉案产品是否侵权不能确定；3.涉案产品是否使用在先也不能确定；4.在不能证明其为侵权方的情况下，由其连带赔偿50万元缺乏事实和法律依据，且其公司业已删除了涉案产品的链接，嘉易烤公司关于撤销金仕德公司在天猫平台上所有侵权产品链接的诉讼请求亦不能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经审理查明：2009年1月16日，嘉易烤公司及其法定代表人李琎熙共同向国家知识产权局申请了名称为“红外线加热烹调装置”的发明专利，并于2014年11月5日获得授权，专利号为ZL200980000002.8。该发明专利的权利要求书记载：“1.一种红外线加热烹调装置，其特征在于，该红外线加热烹调装置包括：托架，在其上部中央设有轴孔，且在其一侧设有控制电源的开关；受红外线照射就会被加热的旋转盘，作为在其上面可以盛食物的圆盘形容器，在其下部中央设有可拆装的插入到上述轴孔中的突起；支架，在上述托架的一侧纵向设置；红外线照射部，其设在上述支架的上端，被施加电源就会朝上述旋转盘照射红外线；上述托架上还设有能够从内侧拉出的接油盘；在上述旋转盘的突起上设有轴向的排油孔。”2015年1月26日，涉案发明专利的专利权人变更为嘉易烤公司。涉案专利年费缴纳至2016年1月15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2015年1月29日，嘉易烤公司的委托代理机构北京商专律师事务所向北京市海诚公证处申请证据保全公证，其委托代理人王永先、时寅在公证处监督下，操作计算机登入天猫网（网址为http：//www.tmall.com），在一家名为“益心康旗舰店”的网上店铺购买了售价为388元的3D烧烤炉，并拷贝了该网店经营者的营业执照信息。同年2月4日，时寅在公证处监督下接收了寄件人名称为“益心康旗舰店”的快递包裹一个，内有韩文包装的3D烧烤炉及赠品、手写收据联和中文使用说明书、保修卡。公证员对整个证据保全过程进行了公证并制作了（2015）京海诚内民证字第01494号公证书。同年2月10日，嘉易烤公司委托案外人张一军向淘宝网知识产权保护平台上传了包含专利侵权分析报告和技术特征比对表在内的投诉材料，但淘宝网最终没有审核通过。同年5月5日，天猫公司向浙江省杭州市钱塘公证处申请证据保全公证，由其代理人刁曼丽在公证处的监督下操作电脑，在天猫网益心康旗舰店搜索“益心康3D烧烤炉韩式家用不粘电烤炉无烟烤肉机电烤盘铁板烧烤肉锅”，显示没有搜索到符合条件的商品。公证员对整个证据保全过程进行了公证并制作了（2015）浙杭钱证内字第10879号公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审庭审中，嘉易烤公司主张将涉案专利权利要求1作为本案要求保护的范围。经比对，嘉易烤公司认为除了开关位置的不同，被控侵权产品的技术特征完全落入了涉案专利权利要求1记载的保护范围，而开关位置的变化是业内普通技术人员不需要创造性劳动就可解决的，属于等同特征。两原审被告对比对结果不持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另查明，嘉易烤公司为本案支出公证费4000元，代理服务费81000元。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浙江省金华市中级人民法院于2015年8月12日作出（2015）浙金知民初字第148号民事判决：一、金仕德公司立即停止销售侵犯专利号为ZL200980000002.8的发明专利权的产品的行为；二、金仕德公司于判决生效之日起十日内赔偿嘉易烤公司经济损失150000元（含嘉易烤公司为制止侵权而支出的合理费用）；三、天猫公司对上述第二项中金仕德公司赔偿金额的50000元承担连带赔偿责任；四、驳回嘉易烤公司的其他诉讼请求。一审宣判后，天猫公司不服，提起上诉。浙江省高级人民法院于2015年11月17日作出（2015）浙知终字第186号民事判决：驳回上诉，维持原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各方当事人对于金仕德公司销售的被诉侵权产品落入嘉易烤公司涉案专利权利要求1的保护范围，均不持异议，原审判决认定金仕德公司涉案行为构成专利侵权正确。关于天猫公司在本案中是否构成共同侵权，侵权责任法第三十六条第二款规定，网络用户利用网络服务实施侵权行为的，被侵权人有权通知网络服务提供者采取删除、屏蔽、断开链接等必要措施。网络服务提供者接到通知后未及时采取必要措施的，对损害的扩大部分与该网络用户承担连带责任。上述规定系针对权利人发现网络用户利用网络服务提供者的服务实施侵权行为后“通知”网络服务提供者采取必要措施，以防止侵权后果不当扩大的情形，同时还明确界定了此种情形下网络服务提供者所应承担的义务范围及责任构成。本案中，天猫公司涉案被诉侵权行为是否构成侵权应结合对天猫公司的主体性质、嘉易烤公司“通知”的有效性以及天猫公司在接到嘉易烤公司的“通知”后是否应当采取措施及所采取的措施的必要性和及时性等加以综合考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首先，天猫公司依法持有增值电信业务经营许可证，系信息发布平台的服务提供商，其在本案中为金仕德公司经营的“益心康旗舰店”销售涉案被诉侵权产品提供网络技术服务，符合侵权责任法第三十六条第二款所规定网络服务提供者的主体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其次，天猫公司在二审庭审中确认嘉易烤公司已于2015年2月10日委托案外人张一军向淘宝网知识产权保护平台上传了包含被投诉商品链接及专利侵权分析报告、技术特征比对表在内的投诉材料，且根据上述投诉材料可以确定被投诉主体及被投诉商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侵权责任法第三十六条第二款所涉及的“通知”是认定网络服务提供者是否存在过错及应否就危害结果的不当扩大承担连带责任的条件。“通知”是指被侵权人就他人利用网络服务商的服务实施侵权行为的事实向网络服务提供者所发出的要求其采取必要技术措施，以防止侵权行为进一步扩大的行为。“通知”既可以是口头的，也可以是书面的。通常，“通知”内容应当包括权利人身份情况、权属凭证、证明侵权事实的初步证据以及指向明确的被诉侵权人网络地址等材料。符合上述条件的，即应视为有效通知。嘉易烤公司涉案投诉通知符合侵权责任法规定的“通知”的基本要件，属有效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再次，经查，天猫公司对嘉易烤公司投诉材料作出审核不通过的处理，其在回复中表明审核不通过原因是：烦请在实用新型、发明的侵权分析对比表表二中详细填写被投诉商品落入贵方提供的专利权利要求的技术点，建议采用图文结合的方式一一指出。（需注意，对比的对象为卖家发布的商品信息上的图片、文字），并提供购买订单编号或双方会员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审法院认为，发明或实用新型专利侵权的判断往往并非仅依赖表面或书面材料就可以作出，因此专利权人的投诉材料通常只需包括权利人身份、专利名称及专利号、被投诉商品及被投诉主体内容，以便投诉接受方转达被投诉主体。在本案中，嘉易烤公司的投诉材料已完全包含上述要素。至于侵权分析比对，天猫公司一方面认为其对卖家所售商品是否侵犯发明专利判断能力有限，另一方面却又要求投诉方“详细填写被投诉商品落入贵方提供的专利权利要求的技术点，建议采用图文结合的方式一一指出”，该院认为，考虑到互联网领域投诉数量巨大、投诉情况复杂的因素，天猫公司的上述要求基于其自身利益考量虽也具有一定的合理性，而且也有利于天猫公司对于被投诉行为的性质作出初步判断并采取相应的措施。但就权利人而言，天猫公司的前述要求并非权利人投诉通知有效的必要条件。况且，嘉易烤公司在本案的投诉材料中提供了多达5页的以图文并茂的方式表现的技术特征对比表，天猫公司仍以教条的、格式化的回复将技术特征对比作为审核不通过的原因之一，处置失当。至于天猫公司审核不通过并提出提供购买订单编号或双方会员名的要求，该院认为，本案中投诉方是否提供购买订单编号或双方会员名并不影响投诉行为的合法有效。而且，天猫公司所确定的投诉规制并不对权利人维权产生法律约束力，权利人只需在法律规定的框架内行使维权行为即可，投诉方完全可以根据自己的利益考量决定是否接受天猫公司所确定的投诉规制。更何况投诉方可能无需购买商品而通过其他证据加以证明，也可以根据他人的购买行为发现可能的侵权行为，甚至投诉方即使存在直接购买行为，但也可以基于某种经济利益或商业秘密的考量而拒绝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最后，侵权责任法第三十六条第二款所规定的网络服务提供者接到通知后所应采取必要措施包括但并不限于删除、屏蔽、断开链接。“必要措施”应根据所侵害权利的性质、侵权的具体情形和技术条件等来加以综合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本案中，在确定嘉易烤公司的投诉行为合法有效之后，需要判断天猫公司在接受投诉材料之后的处理是否审慎、合理。该院认为，本案系侵害发明专利权纠纷。天猫公司作为电子商务网络服务平台的提供者，基于其公司对于发明专利侵权判断的主观能力、侵权投诉胜诉概率以及利益平衡等因素的考量，并不必然要求天猫公司在接受投诉后对被投诉商品立即采取删除和屏蔽措施，对被诉商品采取的必要措施应当秉承审慎、合理原则，以免损害被投诉人的合法权益。但是将有效的投诉通知材料转达被投诉人并通知被投诉人申辩当属天猫公司应当采取的必要措施之一。否则权利人投诉行为将失去任何意义，权利人的维权行为也将难以实现。网络服务平台提供者应该保证有效投诉信息传递的顺畅，而不应成为投诉信息的黑洞。被投诉人对于其或生产、或销售的商品是否侵权，以及是否应主动自行停止被投诉行为，自会作出相应的判断及应对。而天猫公司未履行上述基本义务的结果导致被投诉人未收到任何警示从而造成损害后果的扩大。至于天猫公司在嘉易烤公司起诉后即对被诉商品采取删除和屏蔽措施，当属审慎、合理。综上，天猫公司在接到嘉易烤公司的通知后未及时采取必要措施，对损害的扩大部分应与金仕德公司承担连带责任。天猫公司就此提出的上诉理由不能成立。关于天猫公司所应承担责任的份额，一审法院综合考虑侵权持续的时间及天猫公司应当知道侵权事实的时间，确定天猫公司对金仕德公司赔偿数额的50000元承担连带赔偿责任，并无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（生效裁判审判人员：周平、陈宇、刘静）</w:t>
      </w:r>
    </w:p>
    <w:p>
      <w:pPr>
        <w:pStyle w:val="2"/>
        <w:keepNext w:val="0"/>
        <w:keepLines w:val="0"/>
        <w:widowControl/>
        <w:suppressLineNumbers w:val="0"/>
      </w:pPr>
      <w:r>
        <w:rPr>
          <w:rFonts w:hint="eastAsia" w:ascii="宋体" w:hAnsi="宋体" w:eastAsia="宋体" w:cs="宋体"/>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礼来公司诉常州华生制药有限公司侵害发明专利权纠纷案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关键词民事/侵害发明专利权/药品制备方法发明专利/保护范围/技术调查官/被诉侵权药品制备工艺查明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药品制备方法专利侵权纠纷中，在无其他相反证据情形下，应当推定被诉侵权药品在药监部门的备案工艺为其实际制备工艺；有证据证明被诉侵权药品备案工艺不真实的，应当充分审查被诉侵权药品的技术来源、生产规程、批生产记录、备案文件等证据，依法确定被诉侵权药品的实际制备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2.对于被诉侵权药品制备工艺等复杂的技术事实，可以综合运用技术调查官、专家辅助人、司法鉴定以及科技专家咨询等多种途径进行查明。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《中华人民共和国专利法》（2008年修正）第五十九条第一款、第六十一条、第六十八条第一款（本案适用的是2000年修正的《中华人民共和国专利法》第五十六条第一款、第五十七条第二款、第六十二条第一款）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《中华人民共和国民事诉讼法》第七十八条、第七十九条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2013年7月25日，礼来公司（又称伊莱利利公司）向江苏省高级人民法院（以下简称江苏高院）诉称，礼来公司拥有涉案91103346.7号方法发明专利权，涉案专利方法制备的药物奥氮平为新产品。常州华生制药有限公司（以下简称华生公司）使用落入涉案专利权保护范围的制备方法生产药物奥氮平并面向市场销售，侵害了礼来公司的涉案方法发明专利权。为此，礼来公司提起本案诉讼，请求法院判令：1.华生公司赔偿礼来公司经济损失人民币151060000元、礼来公司为制止侵权所支付的调查取证费和其他合理开支人民币28800元；2.华生公司在其网站及《医药经济报》刊登声明，消除因其侵权行为给礼来公司造成的不良影响；3.华生公司承担礼来公司因本案发生的律师费人民币1500000元；4.华生公司承担本案的全部诉讼费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江苏高院一审查明：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涉案专利为英国利利工业公司1991年4月24日申请的名称为“制备一种噻吩并苯二氮杂化合物的方法”的第91103346.7号中国发明专利申请，授权公告日为1995年2月19日。2011年4月24日涉案专利权期满终止。1998年3月17日，涉案专利的专利权人变更为英国伊莱利利有限公司；2002年2月28日专利权人变更为伊莱利利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涉案专利授权公告的权利要求为：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1.一种制备2-甲基-10-（4-甲基-1-哌嗪基）-4H-噻吩并［2，3，-b］［1，5］苯并二氮杂，或其酸加成盐的方法，</w:t>
      </w:r>
      <w:r>
        <w:rPr>
          <w:shd w:val="clear" w:fill="FFFFFF"/>
        </w:rPr>
        <w:drawing>
          <wp:inline distT="0" distB="0" distL="114300" distR="114300">
            <wp:extent cx="1733550" cy="990600"/>
            <wp:effectExtent l="0" t="0" r="0" b="0"/>
            <wp:docPr id="1" name="图片 1" descr="最高人民法院发布第16批指导性案例（2017年）（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最高人民法院发布第16批指导性案例（2017年）（二）"/>
                    <pic:cNvPicPr>
                      <a:picLocks noChangeAspect="1"/>
                    </pic:cNvPicPr>
                  </pic:nvPicPr>
                  <pic:blipFill>
                    <a:blip r:embed="rId4"/>
                    <a:stretch>
                      <a:fillRect/>
                    </a:stretch>
                  </pic:blipFill>
                  <pic:spPr>
                    <a:xfrm>
                      <a:off x="0" y="0"/>
                      <a:ext cx="1733550" cy="9906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所述方法包括：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（a）使N-甲基哌嗪与下式化合物反应，</w:t>
      </w:r>
      <w:r>
        <w:rPr>
          <w:shd w:val="clear" w:fill="FFFFFF"/>
        </w:rPr>
        <w:drawing>
          <wp:inline distT="0" distB="0" distL="114300" distR="114300">
            <wp:extent cx="1619250" cy="981075"/>
            <wp:effectExtent l="0" t="0" r="0" b="9525"/>
            <wp:docPr id="2" name="图片 2" descr="最高人民法院发布第16批指导性案例（2017年）（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最高人民法院发布第16批指导性案例（2017年）（二）"/>
                    <pic:cNvPicPr>
                      <a:picLocks noChangeAspect="1"/>
                    </pic:cNvPicPr>
                  </pic:nvPicPr>
                  <pic:blipFill>
                    <a:blip r:embed="rId5"/>
                    <a:stretch>
                      <a:fillRect/>
                    </a:stretch>
                  </pic:blipFill>
                  <pic:spPr>
                    <a:xfrm>
                      <a:off x="0" y="0"/>
                      <a:ext cx="1619250" cy="9810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式中Q是一个可以脱落的基团，或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（b）使下式的化合物进行闭环反应</w:t>
      </w:r>
      <w:r>
        <w:rPr>
          <w:shd w:val="clear" w:fill="FFFFFF"/>
        </w:rPr>
        <w:drawing>
          <wp:inline distT="0" distB="0" distL="114300" distR="114300">
            <wp:extent cx="1752600" cy="1019175"/>
            <wp:effectExtent l="0" t="0" r="0" b="9525"/>
            <wp:docPr id="3" name="图片 3" descr="最高人民法院发布第16批指导性案例（2017年）（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最高人民法院发布第16批指导性案例（2017年）（二）"/>
                    <pic:cNvPicPr>
                      <a:picLocks noChangeAspect="1"/>
                    </pic:cNvPicPr>
                  </pic:nvPicPr>
                  <pic:blipFill>
                    <a:blip r:embed="rId6"/>
                    <a:stretch>
                      <a:fillRect/>
                    </a:stretch>
                  </pic:blipFill>
                  <pic:spPr>
                    <a:xfrm>
                      <a:off x="0" y="0"/>
                      <a:ext cx="1752600" cy="101917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2001年7月，中国医学科学院药物研究所（简称医科院药物所）和华生公司向国家药品监督管理局（简称国家药监局）申请奥氮平及其片剂的新药证书。2003年5月9日，医科院药物所和华生公司获得国家药监局颁发的奥氮平原料药和奥氮平片《新药证书》，华生公司获得奥氮平和奥氮平片《药品注册批件》。新药申请资料中《原料药生产工艺的研究资料及文献资料》记载了制备工艺，即加入4-氨基-2-甲基-10-苄基-噻吩并苯并二氮杂，盐酸盐，甲基哌嗪及二甲基甲酰胺搅拌，得粗品，收率94.5%；加入2-甲基-10-苄基-（4-甲基-1-哌嗪基）-4H-噻吩并苯并二氮杂、冰醋酸、盐酸搅拌，然后用氢氧化钠中和后得粗品，收率73.2%；再经过两次精制，总收率为39.1%。从反应式分析，该过程就是以式四化合物与甲基哌嗪反应生成式五化合物，再对式五化合物脱苄基，得式一化合物。2003年8月，华生公司向青岛市第七人民医院推销其生产的“华生-奥氮平”5mg-新型抗精神病药，其产品宣传资料记载，奥氮平片主要成份为奥氮平，其化学名称为2-甲基-10-（4-甲基-1-哌嗪）-4H-噻吩并苯并二氮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在另案审理中，根据江苏高院的委托，2011年8月25日，上海市科技咨询服务中心出具（2010）鉴字第19号《技术鉴定报告书》。该鉴定报告称，按华生公司备案的“原料药生产工艺的研究资料及文献资料”中记载的工艺进行实验操作，不能获得原料药奥氮平。鉴定结论为：华生公司备案资料中记载的生产原料药奥氮平的关键反应步骤缺乏真实性，该备案的生产工艺不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经质证，伊莱利利公司认可该鉴定报告，华生公司对该鉴定报告亦不持异议，但是其坚持认为采取两步法是可以生产出奥氮平的，只是因为有些内容涉及商业秘密没有写入备案资料中，故专家依据备案资料生产不出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华生公司认为其未侵害涉案专利权，理由是：2003年至今，华生公司一直使用2008年补充报批的奥氮平备案生产工艺，该备案文件已于2010年9月8日获国家药监局批准，具备可行性。在礼来公司未提供任何证据证明华生公司的生产工艺的情况下，应以华生公司2008年奥氮平备案工艺作为认定侵权与否的比对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华生公司提交的2010年9月8日国家药监局《药品补充申请批件》中“申请内容”栏为：“（1）改变影响药品质量的生产工艺；（2）修改药品注册标准。”“审批结论”栏为：“经审查，同意本品变更生产工艺并修订质量标准。变更后的生产工艺在不改变原合成路线的基础上，仅对其制备工艺中所用溶剂和试剂进行调整。质量标准所附执行，有效期24个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上述2010年《药品补充申请批件》所附《奥氮平药品补充申请注册资料》中5.1原料药生产工艺的研究资料及文献资料章节中5.1.1说明内容为：“根据我公司奥氮平原料药的实际生产情况，在不改变原来申报生产工艺路线的基础上，对奥氮平的制备工艺过程做了部分调整变更，对工艺进行优化，使奥氮平各中间体的质量得到进一步的提高和保证，其制备过程中的相关杂质得到有效控制。……由于工艺路线没有变更，并且最后一步的结晶溶剂亦没有变更，故化合物的结构及晶型不会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最高人民法院二审审理过程中，为准确查明本案所涉技术事实，根据民事诉讼法第七十九条、《最高人民法院关于适用〈中华人民共和国民事诉讼法〉的解释》（以下简称《民事诉讼法解释》）第一百二十二条之规定，对礼来公司的专家辅助人出庭申请予以准许；根据《民事诉讼法解释》第一百一十七条之规定，对华生公司的证人出庭申请予以准许；根据民事诉讼法第七十八条、《民事诉讼法解释》第二百二十七条之规定，通知出具（2014）司鉴定第02号《技术鉴定报告》的江苏省科技咨询中心工作人员出庭；根据《最高人民法院关于知识产权法院技术调查官参与诉讼活动若干问题的暂行规定》第二条、第十条之规定，首次指派技术调查官出庭，就相关技术问题与各方当事人分别询问了专家辅助人、证人及鉴定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最高人民法院二审另查明：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1999年10月28日，华生公司与医科院药物所签订《技术合同书》，约定医科院药物所将其研制开发的抗精神分裂药奥氮平及其制剂转让给华生公司，医科院药物所负责完成临床前报批资料并在北京申报临床；验收标准和方法按照新药审批标准，采用领取临床批件和新药证书方式验收；在其他条款中双方对新药证书和生产的报批作出了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医科院药物所1999年10月填报的（京99）药申临字第82号《新药临床研究申请表》中，“制备工艺”栏绘制的反应路线如下：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shd w:val="clear" w:fill="FFFFFF"/>
        </w:rPr>
        <w:drawing>
          <wp:inline distT="0" distB="0" distL="114300" distR="114300">
            <wp:extent cx="3762375" cy="1638300"/>
            <wp:effectExtent l="0" t="0" r="9525" b="0"/>
            <wp:docPr id="4" name="图片 4" descr="最高人民法院发布第16批指导性案例（2017年）（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最高人民法院发布第16批指导性案例（2017年）（二）"/>
                    <pic:cNvPicPr>
                      <a:picLocks noChangeAspect="1"/>
                    </pic:cNvPicPr>
                  </pic:nvPicPr>
                  <pic:blipFill>
                    <a:blip r:embed="rId7"/>
                    <a:stretch>
                      <a:fillRect/>
                    </a:stretch>
                  </pic:blipFill>
                  <pic:spPr>
                    <a:xfrm>
                      <a:off x="0" y="0"/>
                      <a:ext cx="3762375" cy="16383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1999年11月9日，北京市卫生局针对医科院药物所的新药临床研究申请作出《新药研制现场考核报告表》，“现场考核结论”栏记载：“该所具备研制此原料的条件，原始记录、实验资料基本完整，内容真实。”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2001年6月，医科院药物所和华生公司共同向国家药监局提交《新药证书、生产申请表》（（2001）京申产字第019号）。针对该申请，江苏省药监局2001年10月22日作出《新药研制现场考核报告表》，“现场考核结论”栏记载：“经现场考核，样品制备及检验原始记录基本完整，检验仪器条件基本具备，研制单位暂无原料药生产车间，现申请本品的新药证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根据华生公司申请，江苏药监局2009年5月21日发函委托江苏省常州市食品药品监督管理局药品安全监管处对华生公司奥氮平生产现场进行检查和产品抽样，江苏药监局针对该检查和抽样出具了《药品注册生产现场检查报告》（受理号CXHB0800159），其中“检查结果”栏记载：“按照药品注册现场检查的有关要求，2009年7月7日对该品种的生产现场进行了第一次检查，该公司的机构和人员、生产和检验设施能满足该品种的生产要求，原辅材料等可溯源，主要原料均按规定量投料，生产过程按申报的工艺进行。2009年8月25日，按药品注册现场核查的有关要求，检查了70309001、70309002、70309003三批产品的批生产记录、检验记录、原料领用使用、库存情况记录等，已按抽样要求进行了抽样。”“综合评定结论”栏记载：“根据综合评定，现场检查结论为：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国家药监局2010年9月8日颁发给华生公司的《药品补充申请批件》所附《奥氮平药品补充申请注册资料》中，5.1“原料药生产工艺的研究资料及文献资料”之5.1.2“工艺路线”中绘制的反应路线如下：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shd w:val="clear" w:fill="FFFFFF"/>
        </w:rPr>
        <w:drawing>
          <wp:inline distT="0" distB="0" distL="114300" distR="114300">
            <wp:extent cx="3810000" cy="2476500"/>
            <wp:effectExtent l="0" t="0" r="0" b="0"/>
            <wp:docPr id="5" name="图片 5" descr="最高人民法院发布第16批指导性案例（2017年）（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最高人民法院发布第16批指导性案例（2017年）（二）"/>
                    <pic:cNvPicPr>
                      <a:picLocks noChangeAspect="1"/>
                    </pic:cNvPicPr>
                  </pic:nvPicPr>
                  <pic:blipFill>
                    <a:blip r:embed="rId8"/>
                    <a:stretch>
                      <a:fillRect/>
                    </a:stretch>
                  </pic:blipFill>
                  <pic:spPr>
                    <a:xfrm>
                      <a:off x="0" y="0"/>
                      <a:ext cx="3810000" cy="24765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2015年3月5日，江苏省科技咨询中心受上海市方达（北京）律师事务所委托出具（2014）司鉴字第02号《技术鉴定报告》，其“鉴定结论”部分记载：“1.华生公司2008年向国家药监局备案的奥氮平制备工艺是可行的。2.对比华生公司2008年向国家药监局备案的奥氮平制备工艺与礼来公司第91103346.7号方法专利，两者起始原料均为仲胺化物，但制备工艺路径不同，具体表现在：（1）反应中产生的关键中间体不同；（2）反应步骤不同：华生公司的是四步法，礼来公司是二步法；（3）反应条件不同：取代反应中，华生公司采用二甲基甲酰胺为溶媒，礼来公司采用二甲基亚砜和甲苯的混合溶剂为溶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二审庭审中，礼来公司明确其在本案中要求保护涉案专利权利要求1中的方法（a）。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江苏省高级人民法院于2014年10月14日作出（2013）苏民初字第0002号民事判决：1.常州华生制药有限公司赔偿礼来公司经济损失及为制止侵权支出的合理费用人民币计350万元；2.驳回礼来公司的其他诉讼请求。案件受理费人民币809744元，由礼来公司负担161950元，常州华生制药有限公司负担647794元。礼来公司、常州华生制药有限公司均不服，提起上诉。最高人民法院2016年5月31日作出（2015）民三终字第1号民事判决：1.撤销江苏省高级人民法院（2013）苏民初字第0002号民事判决；2.驳回礼来公司的诉讼请求。一、二审案件受理费各人民币809744元，由礼来公司负担323897元，常州华生制药有限公司负担1295591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最高人民法院关于审理侵犯专利权纠纷案件应用法律若干问题的解释》第七条规定：“人民法院判定被诉侵权技术方案是否落入专利权的保护范围，应当审查权利人主张的权利要求所记载的全部技术特征。被诉侵权技术方案包含与权利要求记载的全部技术特征相同或者等同的技术特征的，人民法院应当认定其落入专利权的保护范围；被诉侵权技术方案的技术特征与权利要求记载的全部技术特征相比，缺少权利要求记载的一个以上的技术特征，或者有一个以上技术特征不相同也不等同的，人民法院应当认定其没有落入专利权的保护范围。”本案中，华生公司被诉生产销售的药品与涉案专利方法制备的产品相同，均为奥氮平，判定华生公司奥氮平制备工艺是否落入涉案专利权保护范围，涉及以下三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一、关于涉案专利权的保护范围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专利法第五十六条第一款规定：“发明或者实用新型专利权的保护范围以其权利要求的内容为准，说明书及附图可以用于解释权利要求。”本案中，礼来公司要求保护涉案专利权利要求1中的方法（a），该权利要求采取开放式的撰写方式，其中仅限定了参加取代反应的三环还原物及N-甲基哌嗪以及发生取代的基团，其保护范围涵盖了所有采用所述三环还原物与N-甲基哌嗪在Q基团处发生取代反应而生成奥氮平的制备方法，无论采用何种反应起始物、溶剂、反应条件，均在其保护范围之内。基于此，判定华生公司奥氮平制备工艺是否落入涉案专利权保护范围，关键在于两个技术方案反应路线的比对，而具体的反应起始物、溶剂、反应条件等均不纳入侵权比对范围，否则会不当限缩涉案专利权的保护范围，损害礼来公司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二、关于华生公司实际使用的奥氮平制备工艺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专利法第五十七条第二款规定：“专利侵权纠纷涉及新产品制造方法的发明专利的，制造同样产品的单位或者个人应当提供其产品制造方法不同于专利方法的证明。”本案中，双方当事人对奥氮平为专利法中所称的新产品不持异议，华生公司应就其奥氮平制备工艺不同于涉案专利方法承担举证责任。具体而言，华生公司应当提供证据证明其实际使用的奥氮平制备工艺反应路线未落入涉案专利权保护范围，否则，将因其举证不能而承担推定礼来公司侵权指控成立的法律后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本案中，华生公司主张其自2003年至今一直使用2008年向国家药监局补充备案工艺生产奥氮平，并提交了其2003年和2008年奥氮平批生产记录（一审补充证据6）、2003年、2007年和2013年生产规程（一审补充证据7）、《药品补充申请批件》（一审补充证据12）等证据证明其实际使用的奥氮平制备工艺。如前所述，本案的侵权判定关键在于两个技术方案反应路线的比对，华生公司2008年补充备案工艺的反应路线可见于其向国家药监局提交的《奥氮平药品补充申请注册资料》，其中5.1“原料药生产工艺的研究资料及文献资料”之5.1.2“工艺路线”图显示该反应路线为：先将“仲胺化物”中的仲氨基用苄基保护起来，制得“苄基化物”（苄基化），再进行闭环反应，生成“苄基取代的噻吩并苯并二氮杂”三环化合物（还原化物）。“还原化物”中的氨基被N-甲基哌嗪取代，生成“缩合物”，然后脱去苄基，制得奥氮平。本院认为，现有在案证据能够形成完整证据链，证明华生公司2003年至涉案专利权到期日期间一直使用其2008年补充备案工艺的反应路线生产奥氮平，主要理由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首先，华生公司2008年向国家药监局提出奥氮平药品补充申请注册，在其提交的《奥氮平药品补充申请注册资料》中，明确记载了其奥氮平制备工艺的反应路线。针对该补充申请，江苏省药监部门于2009年7月7日和8月25日对华生公司进行了生产现场检查和产品抽样，并出具了《药品注册生产现场检查报告》（受理号CXHB0800159），该报告显示华生公司的“生产过程按申报的工艺进行”，三批样品“已按抽样要求进行了抽样”，现场检查结论为“通过”。也就是说，华生公司2008年补充备案工艺经过药监部门的现场检查，具备可行性。基于此，2010年9月8日，国家药监局向华生公司颁发了《药品补充申请批件》，同意华生公司奥氮平“变更生产工艺并修订质量标准”。对于华生公司2008年补充备案工艺的可行性，礼来公司专家辅助人在二审庭审中予以认可，江苏省科技咨询中心出具的（2014）司鉴字第02号《技术鉴定报告》在其鉴定结论部分也认为“华生公司2008年向国家药监局备案的奥氮平制备工艺是可行的”。因此，在无其他相反证据的情形下，应当推定华生公司2008年补充备案工艺即为其取得《药品补充申请批件》后实际使用的奥氮平制备工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其次，一般而言，适用于大规模工业化生产的药品制备工艺步骤繁琐，操作复杂，其形成不可能是一蹴而就的。从研发阶段到实际生产阶段，其长期的技术积累过程通常是在保持基本反应路线稳定的情况下，针对实际生产中发现的缺陷不断优化调整反应条件和操作细节。华生公司的奥氮平制备工艺受让于医科院药物所，双方于1999年10月28日签订了《技术转让合同》。按照合同约定，医科院药物所负责完成临床前报批资料并在北京申报临床。在医科院药物所1999年10月填报的（京99）药申临字第82号《新药临床研究申请表》中，“制备工艺”栏绘制的反应路线显示，其采用了与华生公司2008年补充备案工艺相同的反应路线。针对该新药临床研究申请，北京市卫生局1999年11月9日作出《新药研制现场考核报告表》，确认“原始记录、实验资料基本完整，内容真实。”在此基础上，医科院药物所和华生公司按照《技术转让合同》的约定，共同向国家药监局提交新药证书、生产申请表（（2001）京申产字第019号）。针对该申请，江苏省药监局2001年10月22日作出《新药研制现场考核报告表》，确认“样品制备及检验原始记录基本完整”。通过包括前述考核在内的一系列审查后，2003年5月9日，医科院药物所和华生公司获得国家药监局颁发的奥氮平原料药和奥氮平片《新药证书》。由此可见，华生公司自1999年即拥有了与其2008年补充备案工艺反应路线相同的奥氮平制备工艺，并以此申报新药注册，取得新药证书。因此，华生公司在2008补充备案工艺之前使用反应路线完全不同的其他制备工艺生产奥氮平的可能性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最后，国家药监局2010年9月8日向华生公司颁发的《药品补充申请批件》“审批结论”栏记载：“变更后的生产工艺在不改变原合成路线的基础上，仅对其制备工艺中所用溶剂和试剂进行调整”，即国家药监局确认华生公司2008年补充备案工艺与其之前的制备工艺反应路线相同。华生公司在一审中提交了其2003、2007和2013年的生产规程，2003、2008年的奥氮平批生产记录，华生公司主张上述证据涉及其商业秘密，一审法院组织双方当事人进行了不公开质证，确认其真实性和关联性。本院经审查，华生公司2003、2008年的奥氮平批生产记录是分别依据2003、2007年的生产规程进行实际生产所作的记录，上述生产规程和批生产记录均表明华生公司奥氮平制备工艺的基本反应路线与其2008年补充备案工艺的反应路线相同，只是在保持该基本反应路线不变的基础上对反应条件、溶剂等生产细节进行调整，不断优化，这样的技术积累过程是符合实际生产规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综上，本院认为，华生公司2008年补充备案工艺真实可行，2003年至涉案专利权到期日期间华生公司一直使用2008年补充备案工艺的反应路线生产奥氮平。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三、关于礼来公司的侵权指控是否成立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对比华生公司奥氮平制备工艺的反应路线和涉案方法专利，二者的区别在于反应步骤不同，关键中间体不同。具体而言，华生公司奥氮平制备工艺使用的三环还原物的胺基是被苄基保护的，由此在取代反应之前必然存在苄基化反应步骤以生成苄基化的三环还原物，相应的在取代反应后也必然存在脱苄基反应步骤以获得奥氮平。而涉案专利的反应路线中并未对三环还原物中的胺基进行苄基保护，从而不存在相应的苄基化反应步骤和脱除苄基的反应步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最高人民法院关于审理专利纠纷案件适用法律问题的若干规定》第十七条第二款规定：“等同特征，是指与所记载的技术特征以基本相同的手段，实现基本相同的功能，达到基本相同的效果，并且本领域普通技术人员在被诉侵权行为发生时无需经过创造性劳动就能够联想到的特征。”本案中，就华生公司奥氮平制备工艺的反应路线和涉案方法专利的区别而言，首先，苄基保护的三环还原物中间体与未加苄基保护的三环还原物中间体为不同的化合物，两者在化学反应特性上存在差异，即在未加苄基保护的三环还原物中间体上，可脱落的Q基团和胺基均可与N-甲基哌嗪发生反应，而苄基保护的三环还原物中间体由于其中的胺基被苄基保护，无法与N-甲基哌嗪发生不期望的取代反应，取代反应只能发生在Q基团处；相应地，涉案专利的方法中不存在取代反应前后的加苄基和脱苄基反应步骤。因此，两个技术方案在反应中间物和反应步骤上的差异较大。其次，由于增加了加苄基和脱苄基步骤，华生公司的奥氮平制备工艺在终产物收率方面会有所减损，而涉案专利由于不存在加苄基保护步骤和脱苄基步骤，收率不会因此而下降。故两个技术方案的技术效果如收率高低等方面存在较大差异。最后，尽管对所述三环还原物中的胺基进行苄基保护以减少副反应是化学合成领域的公知常识，但是这种改变是实质性的，加苄基保护的三环还原物中间体的反应特性发生了改变，增加反应步骤也使收率下降。而且加苄基保护为公知常识仅说明华生公司的奥氮平制备工艺相对于涉案专利方法改进有限，但并不意味着两者所采用的技术手段是基本相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综上，华生公司的奥氮平制备工艺在三环还原物中间体是否为苄基化中间体以及由此增加的苄基化反应步骤和脱苄基步骤方面，与涉案专利方法是不同的，相应的技术特征也不属于基本相同的技术手段，达到的技术效果存在较大差异，未构成等同特征。因此，华生公司奥氮平制备工艺未落入涉案专利权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综上所述，华生公司奥氮平制备工艺未落入礼来公司所有的涉案专利权的保护范围，一审判决认定事实和适用法律存在错误，依法予以纠正。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（生效裁判审判人员：周翔、吴蓉、宋淑华）</w:t>
      </w:r>
    </w:p>
    <w:p>
      <w:pPr>
        <w:pStyle w:val="2"/>
        <w:keepNext w:val="0"/>
        <w:keepLines w:val="0"/>
        <w:widowControl/>
        <w:suppressLineNumbers w:val="0"/>
      </w:pPr>
      <w:r>
        <w:rPr>
          <w:rFonts w:hint="eastAsia" w:ascii="宋体" w:hAnsi="宋体" w:eastAsia="宋体" w:cs="宋体"/>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高仪股份公司诉浙江健龙卫浴有限公司侵害外观设计专利权纠纷案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关键词民事/侵害外观设计专利/设计特征/功能性特征/整体视觉效果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color w:val="2F2F2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1.授权外观设计的设计特征体现了其不同于现有设计的创新内容，也体现了设计人对现有设计的创造性贡献。如果被诉侵权设计未包含授权外观设计区别于现有设计的全部设计特征，一般可以推定被诉侵权设计与授权外观设计不近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2.对设计特征的认定，应当由专利权人对其所主张的设计特征进行举证。人民法院在听取各方当事人质证意见基础上，对证据进行充分审查，依法确定授权外观设计的设计特征。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3.对功能性设计特征的认定，取决于外观设计产品的一般消费者看来该设计是否仅仅由特定功能所决定，而不需要考虑该设计是否具有美感。功能性设计特征对于外观设计的整体视觉效果不具有显著影响。功能性与装饰性兼具的设计特征对整体视觉效果的影响需要考虑其装饰性的强弱，装饰性越强，对整体视觉效果的影响越大，反之则越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《中华人民共和国专利法》第五十九条第二款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高仪股份公司（以下简称高仪公司）为“手持淋浴喷头（No.A4284410X2）”外观设计专利的权利人，该外观设计专利现合法有效。2012年11月，高仪公司以浙江健龙卫浴有限公司（以下简称健龙公司）生产、销售和许诺销售的丽雅系列等卫浴产品侵害其“手持淋浴喷头”外观设计专利权为由提起诉讼，请求法院判令健龙公司立即停止被诉侵权行为，销毁库存的侵权产品及专用于生产侵权产品的模具，并赔偿高仪公司经济损失20万元。经一审庭审比对，健龙公司被诉侵权产品与高仪公司涉案外观设计专利的相同之处为：二者属于同类产品，从整体上看，二者均是由喷头头部和手柄两个部分组成，被诉侵权产品头部出水面的形状与涉案专利相同，均表现为出水孔呈放射状分布在两端圆、中间长方形的区域内，边缘呈圆弧状。两者的不同之处为：1.被诉侵权产品的喷头头部四周为斜面，从背面向出水口倾斜，而涉案专利主视图及左视图中显示其喷头头部四周为圆弧面；2.被诉侵权产品头部的出水面与面板间仅由一根线条分隔，涉案专利头部的出水面与面板间由两条线条构成的带状分隔；3.被诉侵权产品头部出水面的出水孔分布方式与涉案专利略有不同；4.涉案专利的手柄上有长椭圆形的开关设计，被诉侵权产品没有；5.涉案专利中头部与手柄的连接虽然有一定的斜角，但角度很小，几乎为直线形连接，被诉侵权产品头部与手柄的连接产生的斜角角度较大；6.从涉案专利的仰视图看，手柄底部为圆形，被诉侵权产品仰视的底部为曲面扇形，涉案专利手柄下端为圆柱体，向与头部连接处方向逐步收缩压扁呈扁椭圆体，被诉侵权产品的手柄下端为扇面柱体，且向与喷头连接处过渡均为扇面柱体，过渡中的手柄中段有弧度的突起；7.被诉侵权产品的手柄底端有一条弧形的装饰线，将手柄底端与产品的背面连成一体，涉案专利的手柄底端没有这样的设计；8.涉案专利头部和手柄的长度比例与被诉侵权产品有所差别，两者的头部与手柄的连接处弧面亦有差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浙江省台州市中级人民法院于2013年3月5日作出（2012）浙台知民初字第573号民事判决，驳回高仪公司诉讼请求。高仪公司不服，提起上诉。浙江省高级人民法院于2013年9月27日作出（2013）浙知终字第255号民事判决：1.撤销浙江省台州市中级人民法院（2012）浙台知民初字第573号民事判决；2.健龙公司立即停止制造、许诺销售、销售侵害高仪公司“手持淋浴喷头”外观设计专利权的产品的行为，销毁库存的侵权产品；3.健龙公司赔偿高仪公司经济损失（含高仪公司为制止侵权行为所支出的合理费用）人民币10万元；4.驳回高仪公司的其他诉讼请求。健龙公司不服，提起再审申请。最高人民法院于2015年8月11日作出（2015）民提字第23号民事判决：1.撤销二审判决；2.维持一审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法院生效裁判认为，本案的争议焦点在于被诉侵权产品外观设计是否落入涉案外观设计专利权的保护范围。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专利法第五十九条第二款规定：“外观设计专利权的保护范围以表示在图片或者照片中的该产品的外观设计为准，简要说明可以用于解释图片或者照片所表示的该产品的外观设计。”《最高人民法院关于审理侵犯专利权纠纷案件应用法律若干问题的解释》（以下简称《侵犯专利权纠纷案件解释》）第八条规定：“在与外观设计专利产品相同或者相近种类产品上，采用与授权外观设计相同或者近似的外观设计的，人民法院应当认定被诉侵权设计落入专利法第五十九条第二款规定的外观设计专利权的保护范围”；第十条规定：“人民法院应当以外观设计专利产品的一般消费者的知识水平和认知能力，判断外观设计是否相同或者近似。”本案中，被诉侵权产品与涉案外观设计专利产品相同，均为淋浴喷头类产品，因此，本案的关键问题是对于一般消费者而言，被诉侵权产品外观设计与涉案授权外观设计是否相同或者近似，具体涉及以下四个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一、关于涉案授权外观设计的设计特征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外观设计专利制度的立法目的在于保护具有美感的创新性工业设计方案，一项外观设计应当具有区别于现有设计的可识别性创新设计才能获得专利授权，该创新设计即是授权外观设计的设计特征。通常情况下，外观设计的设计人都是以现有设计为基础进行创新。对于已有产品，获得专利权的外观设计一般会具有现有设计的部分内容，同时具有与现有设计不相同也不近似的设计内容，正是这部分设计内容使得该授权外观设计具有创新性，从而满足专利法第二十三条所规定的实质性授权条件：不属于现有设计也不存在抵触申请，并且与现有设计或者现有设计特征的组合相比具有明显区别。对于该部分设计内容的描述即构成授权外观设计的设计特征，其体现了授权外观设计不同于现有设计的创新内容，也体现了设计人对现有设计的创造性贡献。由于设计特征的存在，一般消费者容易将授权外观设计区别于现有设计，因此，其对外观设计产品的整体视觉效果具有显著影响，如果被诉侵权设计未包含授权外观设计区别于现有设计的全部设计特征，一般可以推定被诉侵权设计与授权外观设计不近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对于设计特征的认定，一般来说，专利权人可能将设计特征记载在简要说明中，也可能会在专利授权确权或者侵权程序中对设计特征作出相应陈述。根据“谁主张、谁举证”的证据规则，专利权人应当对其所主张的设计特征进行举证。另外，授权确权程序的目的在于对外观设计是否具有专利性进行审查，因此，该过程中有关审查文档的相关记载对确定设计特征有着重要的参考意义。理想状态下，对外观设计专利的授权确权，应当是在对整个现有设计检索后的基础上确定对比设计来评判其专利性，但是，由于检索数据库的限制、无效宣告请求人检索能力的局限等原因，授权确权程序中有关审查文档所确定的设计特征可能不是在穷尽整个现有设计的检索基础上得出的，因此，无论是专利权人举证证明的设计特征，还是通过授权确权有关审查文档记载确定的设计特征，如果第三人提出异议，都应当允许其提供反证予以推翻。人民法院在听取各方当事人质证意见的基础上，对证据进行充分审查，依法确定授权外观设计的设计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本案中，专利权人高仪公司主张跑道状的出水面为涉案授权外观设计的设计特征，健龙公司对此不予认可。对此，法院生效裁判认为，首先，涉案授权外观设计没有简要说明记载其设计特征，高仪公司在二审诉讼中提交了12份淋浴喷头产品的外观设计专利文件，其中7份记载的公告日早于涉案专利的申请日，其所附图片表示的外观设计均未采用跑道状的出水面。在针对涉案授权外观设计的无效宣告请求审查程序中，专利复审委员会作出第17086号决定，认定涉案授权外观设计与最接近的对比设计证据1相比：“从整体形状上看，与在先公开的设计相比，本专利喷头及其各面过渡的形状、喷头正面出水区域的设计以及喷头宽度与手柄直径的比例具有较大差别，上述差别均是一般消费者容易关注的设计内容”，即该决定认定喷头出水面形状的设计为涉案授权外观设计的设计特征之一。其次，健龙公司虽然不认可跑道状的出水面为涉案授权外观设计的设计特征，但是在本案一、二审诉讼中其均未提交相应证据证明跑道状的出水面为现有设计。本案再审审查阶段，健龙公司提交200630113512.5号淋浴喷头外观设计专利视图拟证明跑道状的出水面已被现有设计所公开，经审查，该外观设计专利公告日早于涉案授权外观设计申请日，可以作为涉案授权外观设计的现有设计，但是其主视图和使用状态参考图所显示的出水面两端呈矩形而非呈圆弧形，其出水面并非跑道状。因此，对于健龙公司关于跑道状出水面不是涉案授权外观设计的设计特征的再审申请理由，本院不予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二、关于涉案授权外观设计产品正常使用时容易被直接观察到的部位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认定授权外观设计产品正常使用时容易被直接观察到的部位，应当以一般消费者的视角，根据产品用途，综合考虑产品的各种使用状态得出。本案中，首先，涉案授权外观设计是淋浴喷头产品外观设计，淋浴喷头产品由喷头、手柄构成，二者在整个产品结构中所占空间比例相差不大。淋浴喷头产品可以手持，也可以挂于墙上使用，在其正常使用状态下，对于一般消费者而言，喷头、手柄及其连接处均是容易被直接观察到的部位。其次，第17086号决定认定在先申请的设计证据2与涉案授权外观设计采用了同样的跑道状出水面，但是基于涉案授权外观设计的“喷头与手柄成一体，喷头及其与手柄连接的各面均为弧面且喷头前倾，此与在先申请的设计相比具有较大的差别，上述差别均是一般消费者容易关注的设计内容”，认定二者属于不相同且不相近似的外观设计。可见，淋浴喷头产品容易被直接观察到的部位并不仅限于其喷头头部出水面，在对淋浴喷头产品外观设计的整体视觉效果进行综合判断时，其喷头、手柄及其连接处均应作为容易被直接观察到的部位予以考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三、关于涉案授权外观设计手柄上的推钮是否为功能性设计特征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外观设计的功能性设计特征是指那些在外观设计产品的一般消费者看来，由产品所要实现的特定功能唯一决定而不考虑美学因素的特征。通常情况下，设计人在进行产品外观设计时，会同时考虑功能因素和美学因素。在实现产品功能的前提下，遵循人文规律和法则对产品外观进行改进，即产品必须首先实现其功能，其次还要在视觉上具有美感。具体到一项外观设计的某一特征，大多数情况下均兼具功能性和装饰性，设计者会在能够实现特定功能的多种设计中选择一种其认为最具美感的设计，而仅由特定功能唯一决定的设计只有在少数特殊情况下存在。因此，外观设计的功能性设计特征包括两种：一是实现特定功能的唯一设计；二是实现特定功能的多种设计之一，但是该设计仅由所要实现的特定功能决定而与美学因素的考虑无关。对功能性设计特征的认定，不在于该设计是否因功能或技术条件的限制而不具有可选择性，而在于外观设计产品的一般消费者看来该设计是否仅仅由特定功能所决定，而不需要考虑该设计是否具有美感。一般而言，功能性设计特征对于外观设计的整体视觉效果不具有显著影响；而功能性与装饰性兼具的设计特征对整体视觉效果的影响需要考虑其装饰性的强弱，装饰性越强，对整体视觉效果的影响相对较大，反之则相对较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本案中，涉案授权外观设计与被诉侵权产品外观设计的区别之一在于后者缺乏前者在手柄位置上具有的一类跑道状推钮设计。推钮的功能是控制水流开关，是否设置推钮这一部件是由是否需要在淋浴喷头产品上实现控制水流开关的功能所决定的，但是，只要在淋浴喷头手柄位置设置推钮，该推钮的形状就可以有多种设计。当一般消费者看到淋浴喷头手柄上的推钮时，自然会关注其装饰性，考虑该推钮设计是否美观，而不是仅仅考虑该推钮是否能实现控制水流开关的功能。涉案授权外观设计的设计者选择将手柄位置的推钮设计为类跑道状，其目的也在于与其跑道状的出水面相协调，增加产品整体上的美感。因此，二审判决认定涉案授权外观设计中的推钮为功能性设计特征，适用法律错误，本院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四、关于被诉侵权产品外观设计与涉案授权外观设计是否构成相同或者近似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侵犯专利权纠纷案件解释》第十一条规定，认定外观设计是否相同或者近似时，应当根据授权外观设计、被诉侵权设计的设计特征，以外观设计的整体视觉效果进行综合判断；对于主要由技术功能决定的设计特征，应当不予考虑。产品正常使用时容易被直接观察到的部位相对于其他部位、授权外观设计区别于现有设计的设计特征相对于授权外观设计的其他设计特征，通常对外观设计的整体视觉效果更具有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本案中，被诉侵权产品外观设计与涉案授权外观设计相比，其出水孔分布在喷头正面跑道状的区域内，虽然出水孔的数量及其在出水面两端的分布与涉案授权外观设计存在些许差别，但是总体上，被诉侵权产品采用了与涉案授权外观设计高度近似的跑道状出水面设计。关于两者的区别设计特征，一审法院归纳了八个方面，对此双方当事人均无异议。对于这些区别设计特征，首先，如前所述，第17086号决定认定涉案外观设计专利的设计特征有三点：一是喷头及其各面过渡的形状，二是喷头出水面形状，三是喷头宽度与手柄直径的比例。除喷头出水面形状这一设计特征之外，喷头及其各面过渡的形状、喷头宽度与手柄直径的比例等设计特征也对产品整体视觉效果产生显著影响。虽然被诉侵权产品外观设计采用了与涉案授权外观设计高度近似的跑道状出水面，但是，在喷头及其各面过渡的形状这一设计特征上，涉案授权外观设计的喷头、手柄及其连接各面均呈圆弧过渡，而被诉侵权产品外观设计的喷头、手柄及其连接各面均为斜面过渡，从而使得二者在整体设计风格上呈现明显差异。另外，对于非设计特征之外的被诉侵权产品外观设计与涉案授权外观设计相比的区别设计特征，只要其足以使两者在整体视觉效果上产生明显差异，也应予以考虑。其次，淋浴喷头产品的喷头、手柄及其连接处均为其正常使用时容易被直接观察到的部位，在对整体视觉效果进行综合判断时，在上述部位上的设计均应予以重点考查。具体而言，涉案授权外观设计的手柄上设置有一类跑道状推钮，而被诉侵权产品无此设计，因该推钮并非功能性设计特征，推钮的有无这一区别设计特征会对产品的整体视觉效果产生影响；涉案授权外观设计的喷头与手柄连接产生的斜角角度较小，而被诉侵权产品的喷头与手柄连接产生的斜角角度较大，从而使得两者在左视图上呈现明显差异。正是由于被诉侵权产品外观设计未包含涉案授权外观设计的全部设计特征，以及被诉侵权产品外观设计与涉案授权外观设计在手柄、喷头与手柄连接处的设计等区别设计特征，使得两者在整体视觉效果上呈现明显差异，两者既不相同也不近似，被诉侵权产品外观设计未落入涉案外观设计专利权的保护范围。二审判决仅重点考虑了涉案授权外观设计跑道状出水面的设计特征，而对于涉案授权外观设计的其他设计特征，以及淋浴喷头产品正常使用时其他容易被直接观察到的部位上被诉侵权产品外观设计与涉案授权外观设计专利的区别设计特征未予考虑，认定两者构成近似，适用法律错误，本院予以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综上，健龙公司生产、许诺销售、销售的被诉侵权产品外观设计与高仪公司所有的涉案授权外观设计既不相同也不近似，未落入涉案外观设计专利权保护范围，健龙公司生产、许诺销售、销售被诉侵权产品的行为不构成对高仪公司涉案专利权的侵害。二审判决适用法律错误，本院依法应予纠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（生效裁判审判人员：周翔、吴蓉、宋淑华）</w:t>
      </w:r>
    </w:p>
    <w:p>
      <w:pPr>
        <w:pStyle w:val="2"/>
        <w:keepNext w:val="0"/>
        <w:keepLines w:val="0"/>
        <w:widowControl/>
        <w:suppressLineNumbers w:val="0"/>
      </w:pPr>
      <w:r>
        <w:rPr>
          <w:rFonts w:hint="eastAsia" w:ascii="宋体" w:hAnsi="宋体" w:eastAsia="宋体" w:cs="宋体"/>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指导案例86号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天津天隆种业科技有限公司与江苏徐农种业科技有限公司侵害植物新品种权纠纷案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关键词民事/侵害植物新品种权/相互授权许可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分别持有植物新品种父本与母本的双方当事人，因不能达成相互授权许可协议，导致植物新品种不能继续生产，损害双方各自利益，也不符合合作育种的目的。为维护社会公共利益，保障国家粮食安全，促进植物新品种转化实施，确保已广为种植的新品种继续生产，在衡量父本与母本对植物新品种生产具有基本相同价值基础上，人民法院可以直接判令双方当事人相互授权许可并相互免除相应的许可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《中华人民共和国合同法》第五条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《中华人民共和国植物新品种保护条例》第二条、第六条、第三十九条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天津天隆种业科技有限公司（以下简称天隆公司）与江苏徐农种业科技有限公司（以下简称徐农公司）相互以对方为被告，分别向法院提起两起植物新品种侵权诉讼。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北方杂交粳稻工程技术中心（与辽宁省稻作研究所为一套机构两块牌子）、徐州农科所共同培育成功的三系杂交粳稻9优418水稻品种，于2000年11月10日通过国家农作物品种审定。9优418水稻品种来源于母本9201A、父本C418。2003年12月30日，辽宁省稻作研究所向国家农业部提出C418水稻品种植物新品种权申请，于2007年5月1日获得授权，并许可天隆公司独占实施C418植物新品种权。2003年9月25日，徐州农科所就其选育的徐9201A水稻品种向国家农业部申请植物新品种权保护，于2007年1月1日获得授权。2008年1月3日，徐州农科所许可徐农公司独占实施徐9201A植物新品种权。经审理查明，徐农公司和天隆公司生产9优418使用的配组完全相同，都使用父本C418和母本徐9201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2010年11月14日，一审法院根据天隆公司申请，委托农业部合肥测试中心对天隆公司公证保全的被控侵权品种与授权品种C418是否存在亲子关系进行DNA鉴定。检验结论：利用国家标准GB/T20396－2006中的48个水稻SSR标记，对9优418和C418的DNA进行标记分析，结果显示，在测试的所有标记中，9优418完全继承了C418的带型，可以认定9优418与C418存在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2010年8月5日，一审法院根据徐农公司申请，委托农业部合肥测试中心对徐农公司公证保全的被控侵权品种与C418和徐9201A是否存在亲子关系进行鉴定。检验结论：利用国家标准GB/T20396－2006中的48个水稻SSR标记，对被控侵权品种与C418和徐9201A的DNA进行标记分析，结果显示：在测试的所有标记中，被控侵权品种完全继承了C418和徐9201A的带型，可以认定被控侵权品种与C418和徐9201A存在亲子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根据天隆公司提交的C418品种权申请请求书，其说明书内容包括：C418是北方杂粳中心国际首创“籼粳架桥”制恢技术，和利用籼粳中间材料构建籼粳有利基因集团培育出形态倾籼且有特异亲和力的粳型恢复系。C418具有较好的特异亲和性，这是通过“籼粳架桥”方法培育出来的恢复系所具有的一种性能，体现在杂种一代更好的协调籼粳两大基因组生态差异和遗传差异，因而较好地解决了通常籼粳杂种存在的结实率偏低，籽粒充实度差，对温度敏感、早衰等障碍。C418具有籼粳综合优良性状，所配制的杂交组合一般都表现较高的结实率和一定的耐寒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根据徐农公司和徐州农科所共同致函天津市种子管理站，称其自主选育的中粳不育系徐9201A于1996年通过，在审定之前命名为“9201A”，简称“9A”，审定时命名为“徐9201A”。以徐9201A为母本先后选配出9优138、9优418、9优24等三系杂交粳稻组合。在2000年填报全国农作物品种审定申请书时关于亲本的内容仍延用1995年配组时的品种来源9201A×C418。徐9201A于2003年7月申请农业部新品种权保护，在品种权申请请求书的品种说明中已注明徐9201A配组育成了9优138、9优418、9优24、9优686、9优88等杂交组合。徐9201A与9201A是同一个中粳稻不育系。天隆公司侵权使用9201A就是侵权使用徐9201A。</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就天隆公司诉徐农公司一案，江苏省南京市中级人民法院于2011年8月31日作出（2009）宁民三初字第63号民事判决：一、徐农公司立即停止销售9优418杂交粳稻种子，未经权利人许可不得将植物新品种C418种子重复使用于生产9优418杂交粳稻种子；二、徐农公司于判决生效之日起十五日内赔偿天隆公司经济损失50万元；三、驳回天隆公司的其他诉讼请求。一审案件受理费15294元，由徐农公司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就徐农公司诉天隆公司一案，江苏省南京市中级人民法院于2011年9月8日作出（2010）宁知民初字第069号民事判决：一、天隆公司于判决生效之日起立即停止对徐农公司涉案徐9201A植物新品种权之独占实施权的侵害；二、天隆公司于判决生效之日起10日内赔偿徐农公司经济损失200万元；三、驳回徐农公司的其他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徐农公司、天隆公司不服一审判决，就上述两案分别提起上诉。江苏省高级人民法院于2013年12月29日合并作出（2011）苏知民终字第0194号、（2012）苏知民终字第0055号民事判决：一、撤销江苏省南京市中级人民法院（2009）宁民三初字第63号、（2010）宁知民初字第069号民事判决。二、天隆公司于本判决生效之日起十五日内补偿徐农公司50万元整。三、驳回天隆公司、徐农公司的其他诉讼请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在通常情况下，植物新品种权作为一种重要的知识产权应当受到尊重和保护。植物新品种保护条例第六条明确规定：“完成育种的单位或者个人对其授权品种，享有排他的独占权。任何单位或者个人未经品种权所有人许可，不得为商业目的生产或者销售该授权品种的繁殖材料，不得为商业目的将该授权品种的繁殖材料重复使用于生产另一品种的繁殖材料”，但需要指出的是，该规定并不适用于本案情形。首先，9优418的合作培育源于上世纪九十年代国内杂交水稻科研大合作，本身系无偿配组。9优418品种性状优良，在江苏、安徽、河南等地广泛种植，受到广大种植农户的普遍欢迎，已成为中粳杂交水稻的当家品种，而双方当事人相互指控对方侵权，本身也足以表明9优418品种具有较高的经济价值和市场前景，涉及到辽宁稻作所与徐州农科所合作双方以及本案双方当事人的重大经济利益。在二审期间，法院做了大量调解工作，希望双方当事人能够相互授权许可，使9优418这一优良品种能够继续获得生产，双方当事人也均同意就涉案品种权相互授权许可，但仅因一审判令天隆公司赔偿徐农公司200万元，徐农公司赔偿天隆公司50万元，就其中的150万元赔偿差额双方当事人不能达成妥协，故调解不成。天隆公司与徐农公司不能达成妥协，致使9优418品种不能继续生产，不能认为仅关涉双方的利益，实际上已经损害了国家粮食安全战略的实施，有损公共利益，且不符合当初辽宁稻作所与徐州农科所合作育种的根本目的，也不符合促进植物新品种转化实施的根本要求。从表面上看，双方当事人的行为系维护各自的知识产权，但实际结果是损害知识产权的运用和科技成果的转化。鉴于该两案已关涉国家粮食生产安全等公共利益，影响9优418这一优良品种的推广，双方当事人在行使涉案植物新品种独占实施许可权时均应当受到限制，即在生产9优418水稻品种时，均应当允许对方使用己方的亲本繁殖材料，这一结果显然有利于辽宁稻作所与徐州农科所合作双方及本案双方当事人的共同利益，也有利于广大种植农户的利益，故一审判令该两案双方当事人相互停止侵权并赔偿对方损失不当，应予纠正。其次，9优418是三系杂交组合，综合双亲优良性状，杂种优势显著，其中母本不育系作用重要，而父本C418的选育也成功解决了三系杂交粳稻配套的重大问题，在9优418配组中父本与母本具有相同的地位及作用。法院判决，9优418水稻品种的合作双方徐州农科所和辽宁省稻作研究所及其本案当事人徐农公司和天隆公司均有权使用对方获得授权的亲本繁殖材料，且应当相互免除许可使用费，但仅限于生产和销售9优418这一水稻品种，不得用于其他商业目的。因徐农公司为推广9优418品种付出了许多商业努力并进行种植技术攻关，而天隆公司是在9优418品种已获得市场广泛认可的情况下进入该生产领域，其明显减少了推广该品种的市场成本，为体现公平合理，法院同时判令天隆公司给予徐农公司50万元的经济补偿。最后，鉴于双方当事人各自生产9优418，事实上存在着一定的市场竞争和利益冲突，法院告诫双方当事人应当遵守我国反不正当竞争法的相关规定，诚实经营，有序竞争，确保质量，尤其应当清晰标注各自的商业标识，防止发生新的争议和纠纷，共同维护好9优418品种的良好声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（生效裁判审判人员：宋健、顾韬、袁滔）</w:t>
      </w:r>
    </w:p>
    <w:p>
      <w:pPr>
        <w:pStyle w:val="2"/>
        <w:keepNext w:val="0"/>
        <w:keepLines w:val="0"/>
        <w:widowControl/>
        <w:suppressLineNumbers w:val="0"/>
      </w:pPr>
      <w:r>
        <w:rPr>
          <w:rFonts w:hint="eastAsia" w:ascii="宋体" w:hAnsi="宋体" w:eastAsia="宋体" w:cs="宋体"/>
          <w:sz w:val="24"/>
          <w:szCs w:val="2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指导案例87号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郭明升、郭明锋、孙淑标假冒注册商标案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（最高人民法院审判委员会讨论通过2017年3月6日发布）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jc w:val="center"/>
      </w:pPr>
      <w:r>
        <w:rPr>
          <w:rFonts w:hint="eastAsia" w:ascii="宋体" w:hAnsi="宋体" w:eastAsia="宋体" w:cs="宋体"/>
          <w:b/>
          <w:color w:val="2F2F2F"/>
          <w:spacing w:val="0"/>
          <w:sz w:val="24"/>
          <w:szCs w:val="24"/>
          <w:shd w:val="clear" w:fill="FFFFFF"/>
        </w:rPr>
        <w:t>关键词刑事/假冒注册商标罪/非法经营数额/网络销售/刷信誉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假冒注册商标犯罪的非法经营数额、违法所得数额，应当综合被告人供述、证人证言、被害人陈述、网络销售电子数据、被告人银行账户往来记录、送货单、快递公司电脑系统记录、被告人等所作记账等证据认定。被告人辩解称网络销售记录存在刷信誉的不真实交易，但无证据证实的，对其辩解不予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相关法条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《中华人民共和国刑法》第二百一十三条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基本案情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公诉机关指控：2013年11月底至2014年6月期间，被告人郭明升为谋取非法利益，伙同被告人孙淑标、郭明锋在未经三星（中国）投资有限公司授权许可的情况下，从他人处批发假冒三星手机裸机及配件进行组装，利用其在淘宝网上开设的“三星数码专柜”网店进行“正品行货”宣传，并以明显低于市场价格公开对外销售，共计销售假冒的三星手机20000余部，销售金额2000余万元，非法获利200余万元，应当以假冒注册商标罪追究其刑事责任。被告人郭明升在共同犯罪中起主要作用，系主犯。被告人郭明锋、孙淑标在共同犯罪中起辅助作用，系从犯，应当从轻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被告人郭明升、孙淑标、郭明锋及其辩护人对其未经“SΛMSUNG”商标注册人授权许可，组装假冒的三星手机，并通过淘宝网店进行销售的犯罪事实无异议，但对非法经营额、非法获利提出异议，辩解称其淘宝网店存在请人刷信誉的行为，真实交易量只有10000多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经审理查明：“SΛMSUNG”是三星电子株式会社在中国注册的商标，该商标有效期至2021年7月27日；三星（中国）投资有限公司是三星电子株式会社在中国投资设立，并经三星电子株式会社特别授权负责三星电子株式会社名下商标、专利、著作权等知识产权管理和法律事务的公司。2013年11月，被告人郭明升通过网络中介购买店主为“汪亮”、账号为play2011-1985的淘宝店铺，并改名为“三星数码专柜”，在未经三星（中国）投资公司授权许可的情况下，从深圳市华强北远望数码城、深圳福田区通天地手机市场批发假冒的三星I8552手机裸机及配件进行组装，并通过“三星数码专柜”在淘宝网上以“正品行货”进行宣传、销售。被告人郭明锋负责该网店的客服工作及客服人员的管理，被告人孙淑标负责假冒的三星I8552手机裸机及配件的进货、包装及联系快递公司发货。至2014年6月，该网店共计组装、销售假冒三星I8552手机20000余部，非法经营额2000余万元，非法获利200余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江苏省宿迁市中级人民法院于2015年9月8日作出（2015）宿中知刑初字第0004号刑事判决，以被告人郭明升犯假冒注册商标罪，判处有期徒刑五年，并处罚金人民币160万元；被告人孙淑标犯假冒注册商标罪，判处有期徒刑三年，缓刑五年，并处罚金人民币20万元。被告人郭明锋犯假冒注册商标罪，判处有期徒刑三年，缓刑四年，并处罚金人民币20万元。宣判后，三被告人均没有提出上诉，该判决已经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裁判理由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法院生效裁判认为，被告人郭明升、郭明锋、孙淑标在未经“SΛMSUNG”商标注册人授权许可的情况下，购进假冒“SΛMSUNG”注册商标的手机机头及配件，组装假冒“SΛMSUNG”注册商标的手机，并通过网店对外以“正品行货”销售，属于未经注册商标所有人许可在同一种商品上使用与其相同的商标的行为，非法经营数额达2000余万元，非法获利200余万元，属情节特别严重，其行为构成假冒注册商标罪。被告人郭明升、郭明锋、孙淑标虽然辩解称其网店售销记录存在刷信誉的情况，对公诉机关指控的非法经营数额、非法获利提出异议，但三被告人在公安机关的多次供述，以及公安机关查获的送货单、支付宝向被告人郭明锋银行账户付款记录、郭明锋银行账户对外付款记录、“三星数码专柜”淘宝记录、快递公司电脑系统记录、公安机关现场扣押的笔记等证据之间能够互相印证，综合公诉机关提供的证据，可以认定公诉机关关于三被告人共计销售假冒的三星I8552手机20000余部，销售金额2000余万元，非法获利200余万元的指控能够成立，三被告人关于销售记录存在刷信誉行为的辩解无证据予以证实，不予采信。被告人郭明升、郭明锋、孙淑标，系共同犯罪，被告人郭明升起主要作用，是主犯；被告人郭明锋、孙淑标在共同犯罪中起辅助作用，是从犯，依法可以从轻处罚。故依法作出上述判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0"/>
      </w:pPr>
      <w:r>
        <w:rPr>
          <w:rFonts w:hint="eastAsia" w:ascii="宋体" w:hAnsi="宋体" w:eastAsia="宋体" w:cs="宋体"/>
          <w:color w:val="2F2F2F"/>
          <w:spacing w:val="0"/>
          <w:sz w:val="24"/>
          <w:szCs w:val="24"/>
          <w:shd w:val="clear" w:fill="FFFFFF"/>
        </w:rPr>
        <w:t>　　（生效裁判审判人员：程黎明、朱庚、白金）</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540" w:lineRule="atLeast"/>
        <w:ind w:left="0" w:right="0" w:firstLine="480"/>
        <w:rPr>
          <w:rFonts w:hint="eastAsia" w:ascii="宋体" w:hAnsi="宋体" w:eastAsia="宋体" w:cs="宋体"/>
          <w:color w:val="2F2F2F"/>
          <w:spacing w:val="0"/>
          <w:sz w:val="24"/>
          <w:szCs w:val="24"/>
          <w:shd w:val="clear" w:fill="FFFFFF"/>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34F9F"/>
    <w:rsid w:val="3FC34F9F"/>
    <w:rsid w:val="57C1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2019-04-18T09:36:00Z</dcterms:created>
  <dc:creator>快乐家族</dc:creator>
  <cp:lastModifiedBy>快乐家族</cp:lastModifiedBy>
  <dcterms:modified xsi:type="dcterms:W3CDTF">2019-04-19T01:38:39Z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